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FD174" w14:textId="3B39EA45" w:rsidR="00201E33" w:rsidRPr="00721308" w:rsidRDefault="00201E33" w:rsidP="00721308">
      <w:pPr>
        <w:pStyle w:val="Default"/>
        <w:numPr>
          <w:ilvl w:val="0"/>
          <w:numId w:val="12"/>
        </w:numPr>
        <w:spacing w:line="360" w:lineRule="auto"/>
        <w:jc w:val="both"/>
        <w:rPr>
          <w:rFonts w:ascii="Arial" w:hAnsi="Arial" w:cs="Arial"/>
          <w:b/>
          <w:sz w:val="22"/>
          <w:szCs w:val="22"/>
        </w:rPr>
      </w:pPr>
      <w:r w:rsidRPr="00721308">
        <w:rPr>
          <w:rFonts w:ascii="Arial" w:hAnsi="Arial" w:cs="Arial"/>
          <w:b/>
          <w:sz w:val="22"/>
          <w:szCs w:val="22"/>
        </w:rPr>
        <w:t xml:space="preserve">Öğrenci Hareketliliği </w:t>
      </w:r>
    </w:p>
    <w:p w14:paraId="76BF56C1" w14:textId="77777777" w:rsidR="00201E33" w:rsidRPr="00721308" w:rsidRDefault="00201E33"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Öğrenci hareketliliği faaliyeti, ön-lisans, lisans, yüksek lisans veya doktora kademelerinde ve herhangi bir akademik çalışma alanında Programla ilişkili bir ülkeden başka bir Programla ilişkili ülkeye veya Programla ilişkili olmayan bir ülkeye gerçekleştirilebilir. Öğrenciler üzerinde azami etkiye sahip yüksek kaliteli hareketlilik faaliyetlerinin gerçekleştirilmesini </w:t>
      </w:r>
      <w:proofErr w:type="spellStart"/>
      <w:r w:rsidRPr="00721308">
        <w:rPr>
          <w:rFonts w:ascii="Arial" w:hAnsi="Arial" w:cs="Arial"/>
          <w:sz w:val="22"/>
          <w:szCs w:val="22"/>
        </w:rPr>
        <w:t>teminen</w:t>
      </w:r>
      <w:proofErr w:type="spellEnd"/>
      <w:r w:rsidRPr="00721308">
        <w:rPr>
          <w:rFonts w:ascii="Arial" w:hAnsi="Arial" w:cs="Arial"/>
          <w:sz w:val="22"/>
          <w:szCs w:val="22"/>
        </w:rPr>
        <w:t xml:space="preserve">, hareketlilik faaliyeti öğrencinin diploma derecesi alacağı alanla ve kişisel gelişim ihtiyaçlarıyla uyumlu olmalıdır. Öğrenciler aşağıdaki faaliyetleri gerçekleştirebilirler: </w:t>
      </w:r>
    </w:p>
    <w:p w14:paraId="5C8715A4" w14:textId="25701078" w:rsidR="00201E33" w:rsidRPr="00721308" w:rsidRDefault="00201E33" w:rsidP="00721308">
      <w:pPr>
        <w:pStyle w:val="Default"/>
        <w:spacing w:line="360" w:lineRule="auto"/>
        <w:jc w:val="both"/>
        <w:rPr>
          <w:rFonts w:ascii="Arial" w:hAnsi="Arial" w:cs="Arial"/>
          <w:sz w:val="22"/>
          <w:szCs w:val="22"/>
        </w:rPr>
      </w:pPr>
      <w:r w:rsidRPr="00721308">
        <w:rPr>
          <w:rFonts w:ascii="Arial" w:hAnsi="Arial" w:cs="Arial"/>
          <w:b/>
          <w:sz w:val="22"/>
          <w:szCs w:val="22"/>
        </w:rPr>
        <w:t>Öğrenim Hareketliliği:</w:t>
      </w:r>
      <w:r w:rsidRPr="00721308">
        <w:rPr>
          <w:rFonts w:ascii="Arial" w:hAnsi="Arial" w:cs="Arial"/>
          <w:sz w:val="22"/>
          <w:szCs w:val="22"/>
        </w:rPr>
        <w:t xml:space="preserve"> Öğrenciler, herhangi bir öğrenim kademesinde diploma programlarının bir parçası olarak yurt dışındaki ortak yükseköğretim kurumlarından birinde öğrenim hareketliliği yapabilir. Bu tür bir hareketlilik, staj programını da içerebilir. Staj ve Öğrenim hareketliliği </w:t>
      </w:r>
      <w:proofErr w:type="gramStart"/>
      <w:r w:rsidRPr="00721308">
        <w:rPr>
          <w:rFonts w:ascii="Arial" w:hAnsi="Arial" w:cs="Arial"/>
          <w:sz w:val="22"/>
          <w:szCs w:val="22"/>
        </w:rPr>
        <w:t>kombinasyonu</w:t>
      </w:r>
      <w:proofErr w:type="gramEnd"/>
      <w:r w:rsidRPr="00721308">
        <w:rPr>
          <w:rFonts w:ascii="Arial" w:hAnsi="Arial" w:cs="Arial"/>
          <w:sz w:val="22"/>
          <w:szCs w:val="22"/>
        </w:rPr>
        <w:t xml:space="preserve"> yurt dışında akademik ve profesyonel deneyim arasında bir birliktelik yaratmayı amaçlar. </w:t>
      </w:r>
    </w:p>
    <w:p w14:paraId="7FD17427" w14:textId="48203411" w:rsidR="00201E33" w:rsidRPr="00721308" w:rsidRDefault="00201E33"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Yükseköğretimde öğrenci hareketliliğine yükseköğretim kurumlarında örgün eğitimde kayıtlı öğrenciler katılabilir. </w:t>
      </w:r>
      <w:proofErr w:type="spellStart"/>
      <w:r w:rsidRPr="00721308">
        <w:rPr>
          <w:rFonts w:ascii="Arial" w:hAnsi="Arial" w:cs="Arial"/>
          <w:sz w:val="22"/>
          <w:szCs w:val="22"/>
        </w:rPr>
        <w:t>Açıköğretim</w:t>
      </w:r>
      <w:proofErr w:type="spellEnd"/>
      <w:r w:rsidRPr="00721308">
        <w:rPr>
          <w:rFonts w:ascii="Arial" w:hAnsi="Arial" w:cs="Arial"/>
          <w:sz w:val="22"/>
          <w:szCs w:val="22"/>
        </w:rPr>
        <w:t xml:space="preserve"> ve benzeri (uzaktan eğitim) programlarda öğrenim gören öğrenciler faaliyetten yararlanamaz. </w:t>
      </w:r>
    </w:p>
    <w:p w14:paraId="3409BA02" w14:textId="46305B02" w:rsidR="00201E33" w:rsidRPr="00721308" w:rsidRDefault="00201E33"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Öğrenci Öğrenim hareketliliği faaliyeti, ECHE ve Yükseköğretim kurumunun mevcut </w:t>
      </w:r>
      <w:proofErr w:type="spellStart"/>
      <w:r w:rsidRPr="00721308">
        <w:rPr>
          <w:rFonts w:ascii="Arial" w:hAnsi="Arial" w:cs="Arial"/>
          <w:sz w:val="22"/>
          <w:szCs w:val="22"/>
        </w:rPr>
        <w:t>kurumlararası</w:t>
      </w:r>
      <w:proofErr w:type="spellEnd"/>
      <w:r w:rsidRPr="00721308">
        <w:rPr>
          <w:rFonts w:ascii="Arial" w:hAnsi="Arial" w:cs="Arial"/>
          <w:sz w:val="22"/>
          <w:szCs w:val="22"/>
        </w:rPr>
        <w:t xml:space="preserve"> anlaşmaları çerçevesinde gerçekleştirilir. Faaliyet, yükseköğretim kurumunda kayıtlı öğrencinin, öğreniminin bir bölümünü </w:t>
      </w:r>
      <w:proofErr w:type="spellStart"/>
      <w:r w:rsidRPr="00721308">
        <w:rPr>
          <w:rFonts w:ascii="Arial" w:hAnsi="Arial" w:cs="Arial"/>
          <w:sz w:val="22"/>
          <w:szCs w:val="22"/>
        </w:rPr>
        <w:t>kurumlararası</w:t>
      </w:r>
      <w:proofErr w:type="spellEnd"/>
      <w:r w:rsidRPr="00721308">
        <w:rPr>
          <w:rFonts w:ascii="Arial" w:hAnsi="Arial" w:cs="Arial"/>
          <w:sz w:val="22"/>
          <w:szCs w:val="22"/>
        </w:rPr>
        <w:t xml:space="preserve"> anlaşma ile ortak olunan yurt dışındaki yükseköğretim kurumunda gerçekleştirmesinden ibarettir. Faaliyet süresi, her bir öğrenim kademesi için ayrı ayrı geçerli olmak üzere 2 ilâ 12 ay arasında bir süre (1, 2 veya bazı ülkelerin sistemlerine göre 3 dönem) olabilir. Öğrenim kademesi ön lisans/lisans, yüksek lisans ve doktora düzeylerini ifade eder.</w:t>
      </w:r>
    </w:p>
    <w:p w14:paraId="167A4FF0" w14:textId="034B955E" w:rsidR="00201E33" w:rsidRDefault="00201E33" w:rsidP="00721308">
      <w:pPr>
        <w:pStyle w:val="Default"/>
        <w:spacing w:line="360" w:lineRule="auto"/>
        <w:jc w:val="both"/>
        <w:rPr>
          <w:rFonts w:ascii="Arial" w:hAnsi="Arial" w:cs="Arial"/>
          <w:sz w:val="22"/>
          <w:szCs w:val="22"/>
        </w:rPr>
      </w:pPr>
      <w:r w:rsidRPr="00721308">
        <w:rPr>
          <w:rFonts w:ascii="Arial" w:hAnsi="Arial" w:cs="Arial"/>
          <w:sz w:val="22"/>
          <w:szCs w:val="22"/>
        </w:rPr>
        <w:t>Faaliyet, öğrenim süresi içerisinde her sınıfta gerçekleştirilebilir. Yükseköğretim kurumu üst yönetim kararıyla birinci kademe öğrencileri için en erken ikinci</w:t>
      </w:r>
      <w:r w:rsidR="00EB3DF3">
        <w:rPr>
          <w:rFonts w:ascii="Arial" w:hAnsi="Arial" w:cs="Arial"/>
          <w:sz w:val="22"/>
          <w:szCs w:val="22"/>
        </w:rPr>
        <w:t xml:space="preserve"> </w:t>
      </w:r>
      <w:r w:rsidRPr="00721308">
        <w:rPr>
          <w:rFonts w:ascii="Arial" w:hAnsi="Arial" w:cs="Arial"/>
          <w:sz w:val="22"/>
          <w:szCs w:val="22"/>
        </w:rPr>
        <w:t>sınıftan itibaren hareketliliğe katılma kararı alabilir. Bu tür bir karar, ilana çıkılmadan önce alınmalı ve başvuru ilanında duyurulmalıdır. İlana çıkıldıktan sonra bu tür bir karar alınması mümkün değildir. Faaliyete katılacak öğrencilerin yükseköğretim kurumunda bir diploma programına kayıtlı olması gerekir. Öğrencilerin diploma/derecelerinin gerektirdiği çalışmaları yurt dışında yapmak üzere, bir tam akademik yıl için 60 AKTS; iki dönemlik akademik yılda bir dönem için 30 AKTS ve üç dönemlik akademik yılda bir dönem için 20 AKTS kredisine denk gelen programı takip etmek üzere gönderilmesi beklenir. Takip edilen programda başarılı olunan kredilere tam akademik tanınma sağlanır. Başarısız olunan krediler ev sahibi kurumda tekrar edilir.</w:t>
      </w:r>
    </w:p>
    <w:p w14:paraId="72E85EE0" w14:textId="77777777" w:rsidR="00916793" w:rsidRPr="00721308" w:rsidRDefault="00916793" w:rsidP="00721308">
      <w:pPr>
        <w:pStyle w:val="Default"/>
        <w:spacing w:line="360" w:lineRule="auto"/>
        <w:jc w:val="both"/>
        <w:rPr>
          <w:rFonts w:ascii="Arial" w:hAnsi="Arial" w:cs="Arial"/>
          <w:sz w:val="22"/>
          <w:szCs w:val="22"/>
        </w:rPr>
      </w:pPr>
    </w:p>
    <w:p w14:paraId="2864E1B8" w14:textId="45560DE5" w:rsidR="007F6199" w:rsidRPr="00721308" w:rsidRDefault="00990E19" w:rsidP="00721308">
      <w:pPr>
        <w:pStyle w:val="Default"/>
        <w:spacing w:line="360" w:lineRule="auto"/>
        <w:jc w:val="both"/>
        <w:rPr>
          <w:rFonts w:ascii="Arial" w:hAnsi="Arial" w:cs="Arial"/>
          <w:b/>
          <w:bCs/>
          <w:sz w:val="22"/>
          <w:szCs w:val="22"/>
        </w:rPr>
      </w:pPr>
      <w:r w:rsidRPr="00721308">
        <w:rPr>
          <w:rFonts w:ascii="Arial" w:hAnsi="Arial" w:cs="Arial"/>
          <w:b/>
          <w:bCs/>
          <w:sz w:val="22"/>
          <w:szCs w:val="22"/>
        </w:rPr>
        <w:lastRenderedPageBreak/>
        <w:t xml:space="preserve">2. Kayıt Donduran Öğrencilerin Durumu </w:t>
      </w:r>
    </w:p>
    <w:p w14:paraId="1F96F7C5" w14:textId="77777777" w:rsidR="00201E33" w:rsidRPr="00721308" w:rsidRDefault="00201E33"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Kayıt donduran öğrenciler, kayıt dondurdukları dönemde öğrenim hareketliliği veya zorunlu stajlarını gerçekleştiremez. İsteğe bağlı stajlarda kayıt donduran öğrencinin hareketlilikten yararlanıp yararlanamayacağı hususu yükseköğretim kurumunun takdirindedir. Kayıt dondurulan dönemde öğrenim veya staj hareketliliği başvurusu yapılabilir. </w:t>
      </w:r>
    </w:p>
    <w:p w14:paraId="074A261B" w14:textId="7DAC1502" w:rsidR="006814E1" w:rsidRPr="00721308" w:rsidRDefault="006814E1" w:rsidP="00721308">
      <w:pPr>
        <w:pStyle w:val="Default"/>
        <w:spacing w:line="360" w:lineRule="auto"/>
        <w:jc w:val="both"/>
        <w:rPr>
          <w:rFonts w:ascii="Arial" w:hAnsi="Arial" w:cs="Arial"/>
          <w:sz w:val="22"/>
          <w:szCs w:val="22"/>
        </w:rPr>
      </w:pPr>
      <w:r w:rsidRPr="00721308">
        <w:rPr>
          <w:rFonts w:ascii="Arial" w:hAnsi="Arial" w:cs="Arial"/>
          <w:b/>
          <w:bCs/>
          <w:sz w:val="22"/>
          <w:szCs w:val="22"/>
        </w:rPr>
        <w:t xml:space="preserve">3.1. Tek Faaliyet İçin Asgarî ve Azamî Süreler </w:t>
      </w:r>
    </w:p>
    <w:p w14:paraId="1E7556A5" w14:textId="77777777" w:rsidR="00201E33" w:rsidRPr="00721308" w:rsidRDefault="00201E33"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Faaliyetler, Avrupa Komisyonu tarafından belirlenen asgarî ve azamî sürelere uygun olarak gerçekleştirilir. </w:t>
      </w:r>
    </w:p>
    <w:p w14:paraId="3DB9DD8E" w14:textId="16C1C234" w:rsidR="00201E33" w:rsidRPr="00721308" w:rsidRDefault="00201E33" w:rsidP="00721308">
      <w:pPr>
        <w:pStyle w:val="Default"/>
        <w:spacing w:line="360" w:lineRule="auto"/>
        <w:jc w:val="both"/>
        <w:rPr>
          <w:rFonts w:ascii="Arial" w:hAnsi="Arial" w:cs="Arial"/>
          <w:sz w:val="22"/>
          <w:szCs w:val="22"/>
        </w:rPr>
      </w:pPr>
      <w:r w:rsidRPr="00721308">
        <w:rPr>
          <w:rFonts w:ascii="Arial" w:hAnsi="Arial" w:cs="Arial"/>
          <w:sz w:val="22"/>
          <w:szCs w:val="22"/>
          <w:u w:val="single"/>
        </w:rPr>
        <w:t>Öğrenim hareketliliğinde</w:t>
      </w:r>
      <w:r w:rsidRPr="00721308">
        <w:rPr>
          <w:rFonts w:ascii="Arial" w:hAnsi="Arial" w:cs="Arial"/>
          <w:sz w:val="22"/>
          <w:szCs w:val="22"/>
        </w:rPr>
        <w:t xml:space="preserve"> asgarî süre 2 tam ay veya 1 </w:t>
      </w:r>
      <w:proofErr w:type="spellStart"/>
      <w:r w:rsidRPr="00721308">
        <w:rPr>
          <w:rFonts w:ascii="Arial" w:hAnsi="Arial" w:cs="Arial"/>
          <w:sz w:val="22"/>
          <w:szCs w:val="22"/>
        </w:rPr>
        <w:t>trimester</w:t>
      </w:r>
      <w:proofErr w:type="spellEnd"/>
      <w:r w:rsidRPr="00721308">
        <w:rPr>
          <w:rFonts w:ascii="Arial" w:hAnsi="Arial" w:cs="Arial"/>
          <w:sz w:val="22"/>
          <w:szCs w:val="22"/>
        </w:rPr>
        <w:t xml:space="preserve">, azamî süre ise 12 tam aydır. Öğrencinin öğrenim hareketliliği yapacağı yükseköğretim kurumunda 1 </w:t>
      </w:r>
      <w:proofErr w:type="spellStart"/>
      <w:r w:rsidRPr="00721308">
        <w:rPr>
          <w:rFonts w:ascii="Arial" w:hAnsi="Arial" w:cs="Arial"/>
          <w:sz w:val="22"/>
          <w:szCs w:val="22"/>
        </w:rPr>
        <w:t>trimester</w:t>
      </w:r>
      <w:proofErr w:type="spellEnd"/>
      <w:r w:rsidRPr="00721308">
        <w:rPr>
          <w:rFonts w:ascii="Arial" w:hAnsi="Arial" w:cs="Arial"/>
          <w:sz w:val="22"/>
          <w:szCs w:val="22"/>
        </w:rPr>
        <w:t xml:space="preserve"> süresi 60 günden az ise Yararlanıcı </w:t>
      </w:r>
      <w:proofErr w:type="spellStart"/>
      <w:r w:rsidRPr="00721308">
        <w:rPr>
          <w:rFonts w:ascii="Arial" w:hAnsi="Arial" w:cs="Arial"/>
          <w:sz w:val="22"/>
          <w:szCs w:val="22"/>
        </w:rPr>
        <w:t>Modulü’ne</w:t>
      </w:r>
      <w:proofErr w:type="spellEnd"/>
      <w:r w:rsidRPr="00721308">
        <w:rPr>
          <w:rFonts w:ascii="Arial" w:hAnsi="Arial" w:cs="Arial"/>
          <w:sz w:val="22"/>
          <w:szCs w:val="22"/>
        </w:rPr>
        <w:t xml:space="preserve"> (</w:t>
      </w:r>
      <w:proofErr w:type="spellStart"/>
      <w:r w:rsidRPr="00721308">
        <w:rPr>
          <w:rFonts w:ascii="Arial" w:hAnsi="Arial" w:cs="Arial"/>
          <w:sz w:val="22"/>
          <w:szCs w:val="22"/>
        </w:rPr>
        <w:t>Beneficiary</w:t>
      </w:r>
      <w:proofErr w:type="spellEnd"/>
      <w:r w:rsidRPr="00721308">
        <w:rPr>
          <w:rFonts w:ascii="Arial" w:hAnsi="Arial" w:cs="Arial"/>
          <w:sz w:val="22"/>
          <w:szCs w:val="22"/>
        </w:rPr>
        <w:t xml:space="preserve"> </w:t>
      </w:r>
      <w:proofErr w:type="spellStart"/>
      <w:r w:rsidRPr="00721308">
        <w:rPr>
          <w:rFonts w:ascii="Arial" w:hAnsi="Arial" w:cs="Arial"/>
          <w:sz w:val="22"/>
          <w:szCs w:val="22"/>
        </w:rPr>
        <w:t>Module</w:t>
      </w:r>
      <w:proofErr w:type="spellEnd"/>
      <w:r w:rsidRPr="00721308">
        <w:rPr>
          <w:rFonts w:ascii="Arial" w:hAnsi="Arial" w:cs="Arial"/>
          <w:sz w:val="22"/>
          <w:szCs w:val="22"/>
        </w:rPr>
        <w:t>) bilgiler girilirken açıklama kısmında bu husus belirtilmelidir.</w:t>
      </w:r>
    </w:p>
    <w:p w14:paraId="6DE19235" w14:textId="30A0EC17" w:rsidR="00C90464" w:rsidRPr="00721308" w:rsidRDefault="00C90464" w:rsidP="00721308">
      <w:pPr>
        <w:pStyle w:val="Default"/>
        <w:spacing w:line="360" w:lineRule="auto"/>
        <w:jc w:val="both"/>
        <w:rPr>
          <w:rFonts w:ascii="Arial" w:hAnsi="Arial" w:cs="Arial"/>
          <w:sz w:val="22"/>
          <w:szCs w:val="22"/>
        </w:rPr>
      </w:pPr>
      <w:r w:rsidRPr="00721308">
        <w:rPr>
          <w:rFonts w:ascii="Arial" w:hAnsi="Arial" w:cs="Arial"/>
          <w:b/>
          <w:bCs/>
          <w:sz w:val="22"/>
          <w:szCs w:val="22"/>
        </w:rPr>
        <w:t xml:space="preserve">3.2. Toplam Faaliyet Süresi Sınırı </w:t>
      </w:r>
    </w:p>
    <w:p w14:paraId="23D8889E" w14:textId="6F9E7A3D" w:rsidR="00201E33" w:rsidRPr="00721308" w:rsidRDefault="00201E33" w:rsidP="00721308">
      <w:pPr>
        <w:pStyle w:val="Default"/>
        <w:spacing w:line="360" w:lineRule="auto"/>
        <w:jc w:val="both"/>
        <w:rPr>
          <w:rFonts w:ascii="Arial" w:hAnsi="Arial" w:cs="Arial"/>
          <w:sz w:val="22"/>
          <w:szCs w:val="22"/>
        </w:rPr>
      </w:pPr>
      <w:proofErr w:type="gramStart"/>
      <w:r w:rsidRPr="00721308">
        <w:rPr>
          <w:rFonts w:ascii="Arial" w:hAnsi="Arial" w:cs="Arial"/>
          <w:sz w:val="22"/>
          <w:szCs w:val="22"/>
        </w:rPr>
        <w:t xml:space="preserve">Bir öğrencinin aynı öğrenim kademesi içerisinde (lisans, yüksek lisans, doktora), varsa, </w:t>
      </w:r>
      <w:proofErr w:type="spellStart"/>
      <w:r w:rsidRPr="00721308">
        <w:rPr>
          <w:rFonts w:ascii="Arial" w:hAnsi="Arial" w:cs="Arial"/>
          <w:sz w:val="22"/>
          <w:szCs w:val="22"/>
        </w:rPr>
        <w:t>Erasmus</w:t>
      </w:r>
      <w:proofErr w:type="spellEnd"/>
      <w:r w:rsidRPr="00721308">
        <w:rPr>
          <w:rFonts w:ascii="Arial" w:hAnsi="Arial" w:cs="Arial"/>
          <w:sz w:val="22"/>
          <w:szCs w:val="22"/>
        </w:rPr>
        <w:t xml:space="preserve"> </w:t>
      </w:r>
      <w:proofErr w:type="spellStart"/>
      <w:r w:rsidRPr="00721308">
        <w:rPr>
          <w:rFonts w:ascii="Arial" w:hAnsi="Arial" w:cs="Arial"/>
          <w:sz w:val="22"/>
          <w:szCs w:val="22"/>
        </w:rPr>
        <w:t>Mundus</w:t>
      </w:r>
      <w:proofErr w:type="spellEnd"/>
      <w:r w:rsidRPr="00721308">
        <w:rPr>
          <w:rFonts w:ascii="Arial" w:hAnsi="Arial" w:cs="Arial"/>
          <w:sz w:val="22"/>
          <w:szCs w:val="22"/>
        </w:rPr>
        <w:t xml:space="preserve"> burslusu olarak yapılan veya 2014-2020 </w:t>
      </w:r>
      <w:proofErr w:type="spellStart"/>
      <w:r w:rsidRPr="00721308">
        <w:rPr>
          <w:rFonts w:ascii="Arial" w:hAnsi="Arial" w:cs="Arial"/>
          <w:sz w:val="22"/>
          <w:szCs w:val="22"/>
        </w:rPr>
        <w:t>Erasmus</w:t>
      </w:r>
      <w:proofErr w:type="spellEnd"/>
      <w:r w:rsidRPr="00721308">
        <w:rPr>
          <w:rFonts w:ascii="Arial" w:hAnsi="Arial" w:cs="Arial"/>
          <w:sz w:val="22"/>
          <w:szCs w:val="22"/>
        </w:rPr>
        <w:t xml:space="preserve">+ döneminde yapılan öğrenci hareketliliği süresi ile yeni </w:t>
      </w:r>
      <w:proofErr w:type="spellStart"/>
      <w:r w:rsidRPr="00721308">
        <w:rPr>
          <w:rFonts w:ascii="Arial" w:hAnsi="Arial" w:cs="Arial"/>
          <w:sz w:val="22"/>
          <w:szCs w:val="22"/>
        </w:rPr>
        <w:t>Erasmus</w:t>
      </w:r>
      <w:proofErr w:type="spellEnd"/>
      <w:r w:rsidRPr="00721308">
        <w:rPr>
          <w:rFonts w:ascii="Arial" w:hAnsi="Arial" w:cs="Arial"/>
          <w:sz w:val="22"/>
          <w:szCs w:val="22"/>
        </w:rPr>
        <w:t xml:space="preserve">+ döneminde (2021-2027) yapılan öğrenci hareketliliği süreleri, toplamda 12 ayı geçemez.3 Hibe verilmese dahi aynı öğrenim kademesi içerisinde yapılan öğrenci hareketliliği faaliyetlerinin toplam süresinin 12 ayı geçmeyecek şekilde planlanması gerekir. </w:t>
      </w:r>
      <w:proofErr w:type="gramEnd"/>
      <w:r w:rsidRPr="00721308">
        <w:rPr>
          <w:rFonts w:ascii="Arial" w:hAnsi="Arial" w:cs="Arial"/>
          <w:sz w:val="22"/>
          <w:szCs w:val="22"/>
        </w:rPr>
        <w:t xml:space="preserve">Öğrenci mevcut öğrenim kademesindeki eğitimini tamamlayıp yeni bir öğrenim kademesine geçtiğinde (örneğin lisans eğitimi tamamlanıp yüksek lisans eğitimine başlandığında), yeni öğretim kademesinde tekrar en fazla 12 aya kadar fiziki hareketlilik gerçekleştirmesi mümkün olur. Böylelikle her bir öğrenim kademesinde en fazla 12 aya kadar olmak üzere, aynı kişinin en fazla 36 aya kadar fiziki hareketlilik gerçekleştirmesi mümkündür. Öğrenim hareketliliği faaliyetlerinin, mesleki deneyim elde edilecek staj faaliyeti içerecek şekilde (eşzamanlı veya takiben) gerçekleştirilmesi mümkündür. Stajı da içeren bu faaliyet asgari 2 ay sürmeli ve öğrenim hareketliliği üzerinden </w:t>
      </w:r>
      <w:proofErr w:type="spellStart"/>
      <w:r w:rsidRPr="00721308">
        <w:rPr>
          <w:rFonts w:ascii="Arial" w:hAnsi="Arial" w:cs="Arial"/>
          <w:sz w:val="22"/>
          <w:szCs w:val="22"/>
        </w:rPr>
        <w:t>hibelendirilmelidir</w:t>
      </w:r>
      <w:proofErr w:type="spellEnd"/>
      <w:r w:rsidRPr="00721308">
        <w:rPr>
          <w:rFonts w:ascii="Arial" w:hAnsi="Arial" w:cs="Arial"/>
          <w:sz w:val="22"/>
          <w:szCs w:val="22"/>
        </w:rPr>
        <w:t>. İki kademenin birleşik olduğu programlar (bütünleşik doktora gibi) ile iki kademenin tek bir kademe içerisinde tamamlandığı (tıp eğitimi gibi) yükseköğretim programlarında toplam faaliyet süresi en fazla 24 aydır.</w:t>
      </w:r>
    </w:p>
    <w:p w14:paraId="4B7683C7" w14:textId="49DBA9BE" w:rsidR="002005A5" w:rsidRPr="00721308" w:rsidRDefault="00C90464" w:rsidP="00721308">
      <w:pPr>
        <w:pStyle w:val="Default"/>
        <w:spacing w:line="360" w:lineRule="auto"/>
        <w:jc w:val="both"/>
        <w:rPr>
          <w:rFonts w:ascii="Arial" w:hAnsi="Arial" w:cs="Arial"/>
          <w:b/>
          <w:bCs/>
          <w:sz w:val="22"/>
          <w:szCs w:val="22"/>
        </w:rPr>
      </w:pPr>
      <w:r w:rsidRPr="00721308">
        <w:rPr>
          <w:rFonts w:ascii="Arial" w:hAnsi="Arial" w:cs="Arial"/>
          <w:b/>
          <w:bCs/>
          <w:sz w:val="22"/>
          <w:szCs w:val="22"/>
        </w:rPr>
        <w:t xml:space="preserve">4. Hareketliliğe Katılacak Öğrencilerin Belirlenmesi </w:t>
      </w:r>
    </w:p>
    <w:p w14:paraId="1D3E51A2" w14:textId="77777777" w:rsidR="00C90464" w:rsidRPr="00721308" w:rsidRDefault="00C90464" w:rsidP="00721308">
      <w:pPr>
        <w:pStyle w:val="Default"/>
        <w:spacing w:line="360" w:lineRule="auto"/>
        <w:jc w:val="both"/>
        <w:rPr>
          <w:rFonts w:ascii="Arial" w:hAnsi="Arial" w:cs="Arial"/>
          <w:b/>
          <w:bCs/>
          <w:sz w:val="22"/>
          <w:szCs w:val="22"/>
        </w:rPr>
      </w:pPr>
      <w:r w:rsidRPr="00721308">
        <w:rPr>
          <w:rFonts w:ascii="Arial" w:hAnsi="Arial" w:cs="Arial"/>
          <w:b/>
          <w:bCs/>
          <w:sz w:val="22"/>
          <w:szCs w:val="22"/>
        </w:rPr>
        <w:t xml:space="preserve">4.1. Öğrenci Seçimi </w:t>
      </w:r>
    </w:p>
    <w:p w14:paraId="61490A35" w14:textId="471C20A1" w:rsidR="00201E33" w:rsidRPr="00721308" w:rsidRDefault="00201E33"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Hareketliliğe katılacak öğrenciler, yükseköğretim kurumu tarafından yapılan seçimle belirlenir. Yükseköğretim kurumu tarafından öğrenci seçim takvimi belirlenir; seçim yapılacağı ilan edilir </w:t>
      </w:r>
      <w:r w:rsidRPr="00721308">
        <w:rPr>
          <w:rFonts w:ascii="Arial" w:hAnsi="Arial" w:cs="Arial"/>
          <w:sz w:val="22"/>
          <w:szCs w:val="22"/>
        </w:rPr>
        <w:lastRenderedPageBreak/>
        <w:t>ve belirlenen son başvuru tarihine kadar başvurular alınır. Yükseköğretim kurumu aynı sözleşme dönemi için birden fazla başvuru dönemi belirleyebilir. Seçimler, öğrenim, staj, kısa dönem doktora hareketliliği ve bütçe ayrılmışsa Karma Yoğun Programlar (</w:t>
      </w:r>
      <w:proofErr w:type="spellStart"/>
      <w:r w:rsidRPr="00721308">
        <w:rPr>
          <w:rFonts w:ascii="Arial" w:hAnsi="Arial" w:cs="Arial"/>
          <w:sz w:val="22"/>
          <w:szCs w:val="22"/>
        </w:rPr>
        <w:t>BIPs</w:t>
      </w:r>
      <w:proofErr w:type="spellEnd"/>
      <w:r w:rsidRPr="00721308">
        <w:rPr>
          <w:rFonts w:ascii="Arial" w:hAnsi="Arial" w:cs="Arial"/>
          <w:sz w:val="22"/>
          <w:szCs w:val="22"/>
        </w:rPr>
        <w:t>) için ayrı ayrı yapılır. Her bir faaliyet için fakülte/bölüm bazında önceden belirlenen kontenjanlar için öğrenci seçimi gerçekleştirilir ve her bölüm için ayrılan asil ve varsa yedek kontenjanlar başvuru ilanında belirtilir. Hibe kontenjanı ilanı, Merkez tarafından yükseköğretim kurumuna tahsis edilen hibe miktarı belirli olmadan önce yapılıyorsa, kontenjanlar tahminî olarak ilan edilir. Seçim, her fakülte/bölüm için kontenjan dâhilinde en yüksek puanı alan öğrencilerin sıralama sonucuna göre yapılır. Puan sıralaması sonrasında yerleştirmeler, yüksek puan alan öğrencilerin yerleşmek istedikleri kurum tercih sıralamaları gözetilerek yapılır. Fakülte/bölümlerden belirlenen hibe kontenjanı dâhilinde başvuru olmaması veya hibe tahsis edilen öğrencilerin vazgeçmeleri durumunda dağıtılamayan hibe miktarı, başka fakülte/bölümlere yine adil ve şeffaf bir şekilde dağıtılabilir. Bu durumda da söz konusu dağıtım kararı ve usulü düzenleyici bir üst metinle (rektörlük, yönetim kurulu, senato kararı vb.) kayıt altına alınır. Yükseköğretim kurumu, hibe vereceği öğrenci sayısını ve hibe verilebilecek süreleri Merkez tarafından kendisine tahsis edilen hibe miktarına uygun olarak belirler.</w:t>
      </w:r>
    </w:p>
    <w:p w14:paraId="56432B35" w14:textId="4D938D44" w:rsidR="00721308" w:rsidRPr="00721308" w:rsidRDefault="00201E33" w:rsidP="00721308">
      <w:pPr>
        <w:pStyle w:val="Default"/>
        <w:spacing w:line="360" w:lineRule="auto"/>
        <w:jc w:val="both"/>
        <w:rPr>
          <w:rFonts w:ascii="Arial" w:hAnsi="Arial" w:cs="Arial"/>
          <w:sz w:val="22"/>
          <w:szCs w:val="22"/>
        </w:rPr>
      </w:pPr>
      <w:r w:rsidRPr="00721308">
        <w:rPr>
          <w:rFonts w:ascii="Arial" w:hAnsi="Arial" w:cs="Arial"/>
          <w:sz w:val="22"/>
          <w:szCs w:val="22"/>
        </w:rPr>
        <w:t>Öğrenciler her sözleşme dönemi için, ilgili sözleşme döneminde geçerli olan seçim şartlarına göre seçilir ve faaliyetlerini gerçekleştirirler. İlgili sözleşmenin süresi içerisinde faaliyetlerini gerçekleştirmeyen öğrencilerin daha sonra faaliyetten yararlanmak istemeleri halinde tekrar başvurup seçilmeleri gerekir. Mücbir sebeple asgari süre tamamlanmadan geri dönülmesi durumunda bu kural uygulanmaz. Bununla birlikte, planlanan tarih aralığında faaliyetini gerçekleştiremeyen öğrencilerin faaliyetleri aynı sözleşme süresi içerisinde ileriki bir tarihe ötelenebilir.</w:t>
      </w:r>
    </w:p>
    <w:p w14:paraId="5CC06347" w14:textId="77777777" w:rsidR="00C90464" w:rsidRPr="00721308" w:rsidRDefault="00C90464" w:rsidP="00721308">
      <w:pPr>
        <w:pStyle w:val="Default"/>
        <w:spacing w:line="360" w:lineRule="auto"/>
        <w:jc w:val="both"/>
        <w:rPr>
          <w:rFonts w:ascii="Arial" w:hAnsi="Arial" w:cs="Arial"/>
          <w:sz w:val="22"/>
          <w:szCs w:val="22"/>
        </w:rPr>
      </w:pPr>
      <w:r w:rsidRPr="00721308">
        <w:rPr>
          <w:rFonts w:ascii="Arial" w:hAnsi="Arial" w:cs="Arial"/>
          <w:b/>
          <w:bCs/>
          <w:sz w:val="22"/>
          <w:szCs w:val="22"/>
        </w:rPr>
        <w:t xml:space="preserve">4.2. Seçim Şartları ve Seçimde Kullanılan Belgeler </w:t>
      </w:r>
    </w:p>
    <w:p w14:paraId="5BAD9274" w14:textId="77777777" w:rsidR="00C90464" w:rsidRPr="00721308" w:rsidRDefault="00C90464" w:rsidP="00721308">
      <w:pPr>
        <w:pStyle w:val="Default"/>
        <w:spacing w:line="360" w:lineRule="auto"/>
        <w:jc w:val="both"/>
        <w:rPr>
          <w:rFonts w:ascii="Arial" w:hAnsi="Arial" w:cs="Arial"/>
          <w:sz w:val="22"/>
          <w:szCs w:val="22"/>
        </w:rPr>
      </w:pPr>
      <w:r w:rsidRPr="00721308">
        <w:rPr>
          <w:rFonts w:ascii="Arial" w:hAnsi="Arial" w:cs="Arial"/>
          <w:b/>
          <w:bCs/>
          <w:sz w:val="22"/>
          <w:szCs w:val="22"/>
        </w:rPr>
        <w:t xml:space="preserve">4.2.1. Asgari Şartlar </w:t>
      </w:r>
    </w:p>
    <w:p w14:paraId="2CD8490E" w14:textId="77777777" w:rsidR="00F07670" w:rsidRPr="00721308" w:rsidRDefault="00F07670"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Faaliyete katılabilmek için öğrencilerin öncelikle aşağıdaki asgari şartları sağlamaları gerekmektedir: </w:t>
      </w:r>
    </w:p>
    <w:p w14:paraId="00775A8F" w14:textId="21A73BBA" w:rsidR="00F07670" w:rsidRPr="00721308" w:rsidRDefault="00F07670"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1. Öğrencinin yükseköğretim kurumu bünyesinde </w:t>
      </w:r>
      <w:r w:rsidRPr="00721308">
        <w:rPr>
          <w:rFonts w:ascii="Arial" w:hAnsi="Arial" w:cs="Arial"/>
          <w:b/>
          <w:sz w:val="22"/>
          <w:szCs w:val="22"/>
        </w:rPr>
        <w:t>örgün eğitim</w:t>
      </w:r>
      <w:r w:rsidRPr="00721308">
        <w:rPr>
          <w:rFonts w:ascii="Arial" w:hAnsi="Arial" w:cs="Arial"/>
          <w:sz w:val="22"/>
          <w:szCs w:val="22"/>
        </w:rPr>
        <w:t xml:space="preserve"> kademelerinin herhangi birinde (birinci, ikinci veya üçüncü kademe)</w:t>
      </w:r>
      <w:r w:rsidR="0097379A" w:rsidRPr="00721308">
        <w:rPr>
          <w:rStyle w:val="DipnotBavurusu"/>
          <w:rFonts w:ascii="Arial" w:hAnsi="Arial" w:cs="Arial"/>
          <w:sz w:val="22"/>
          <w:szCs w:val="22"/>
        </w:rPr>
        <w:footnoteReference w:id="1"/>
      </w:r>
      <w:r w:rsidRPr="00721308">
        <w:rPr>
          <w:rFonts w:ascii="Arial" w:hAnsi="Arial" w:cs="Arial"/>
          <w:sz w:val="22"/>
          <w:szCs w:val="22"/>
        </w:rPr>
        <w:t xml:space="preserve"> bir yükseköğretim programına kayıtlı, tam zamanlı öğrenci olması, </w:t>
      </w:r>
    </w:p>
    <w:p w14:paraId="7DD9C376" w14:textId="5EC5BE64" w:rsidR="00F07670" w:rsidRPr="00721308" w:rsidRDefault="00F07670" w:rsidP="00721308">
      <w:pPr>
        <w:pStyle w:val="Default"/>
        <w:spacing w:line="360" w:lineRule="auto"/>
        <w:jc w:val="both"/>
        <w:rPr>
          <w:rFonts w:ascii="Arial" w:hAnsi="Arial" w:cs="Arial"/>
          <w:sz w:val="22"/>
          <w:szCs w:val="22"/>
        </w:rPr>
      </w:pPr>
      <w:r w:rsidRPr="00721308">
        <w:rPr>
          <w:rFonts w:ascii="Arial" w:hAnsi="Arial" w:cs="Arial"/>
          <w:sz w:val="22"/>
          <w:szCs w:val="22"/>
        </w:rPr>
        <w:lastRenderedPageBreak/>
        <w:t xml:space="preserve">2. a) Birinci kademe öğrencilerinin </w:t>
      </w:r>
      <w:r w:rsidR="00916793">
        <w:rPr>
          <w:rFonts w:ascii="Arial" w:hAnsi="Arial" w:cs="Arial"/>
          <w:sz w:val="22"/>
          <w:szCs w:val="22"/>
        </w:rPr>
        <w:t>(</w:t>
      </w:r>
      <w:proofErr w:type="spellStart"/>
      <w:r w:rsidR="00916793">
        <w:rPr>
          <w:rFonts w:ascii="Arial" w:hAnsi="Arial" w:cs="Arial"/>
          <w:sz w:val="22"/>
          <w:szCs w:val="22"/>
        </w:rPr>
        <w:t>önlisans</w:t>
      </w:r>
      <w:proofErr w:type="spellEnd"/>
      <w:r w:rsidR="00916793">
        <w:rPr>
          <w:rFonts w:ascii="Arial" w:hAnsi="Arial" w:cs="Arial"/>
          <w:sz w:val="22"/>
          <w:szCs w:val="22"/>
        </w:rPr>
        <w:t xml:space="preserve"> ve lisans) </w:t>
      </w:r>
      <w:proofErr w:type="gramStart"/>
      <w:r w:rsidRPr="00721308">
        <w:rPr>
          <w:rFonts w:ascii="Arial" w:hAnsi="Arial" w:cs="Arial"/>
          <w:sz w:val="22"/>
          <w:szCs w:val="22"/>
        </w:rPr>
        <w:t>kümülatif</w:t>
      </w:r>
      <w:proofErr w:type="gramEnd"/>
      <w:r w:rsidRPr="00721308">
        <w:rPr>
          <w:rFonts w:ascii="Arial" w:hAnsi="Arial" w:cs="Arial"/>
          <w:sz w:val="22"/>
          <w:szCs w:val="22"/>
        </w:rPr>
        <w:t xml:space="preserve"> akademik not ortalamasının en az </w:t>
      </w:r>
      <w:r w:rsidRPr="00916793">
        <w:rPr>
          <w:rFonts w:ascii="Arial" w:hAnsi="Arial" w:cs="Arial"/>
          <w:b/>
          <w:sz w:val="22"/>
          <w:szCs w:val="22"/>
        </w:rPr>
        <w:t>2.20/4.00</w:t>
      </w:r>
      <w:r w:rsidRPr="00721308">
        <w:rPr>
          <w:rFonts w:ascii="Arial" w:hAnsi="Arial" w:cs="Arial"/>
          <w:sz w:val="22"/>
          <w:szCs w:val="22"/>
        </w:rPr>
        <w:t xml:space="preserve"> olması, </w:t>
      </w:r>
    </w:p>
    <w:p w14:paraId="262C89D2" w14:textId="2C5E7308" w:rsidR="00F07670" w:rsidRPr="00721308" w:rsidRDefault="00F07670"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b) Başvuru aşamasında henüz transkripti oluşmamış 1-Ön lisanstan geçiş yapan öğrenciler için ön lisans mezuniyet notunun en az 2.20/4.00; </w:t>
      </w:r>
    </w:p>
    <w:p w14:paraId="15AFF736" w14:textId="0437408F" w:rsidR="00F07670" w:rsidRPr="00721308" w:rsidRDefault="00F07670" w:rsidP="00721308">
      <w:pPr>
        <w:pStyle w:val="Default"/>
        <w:spacing w:line="360" w:lineRule="auto"/>
        <w:jc w:val="both"/>
        <w:rPr>
          <w:rFonts w:ascii="Arial" w:hAnsi="Arial" w:cs="Arial"/>
          <w:sz w:val="22"/>
          <w:szCs w:val="22"/>
        </w:rPr>
      </w:pPr>
      <w:r w:rsidRPr="00721308">
        <w:rPr>
          <w:rFonts w:ascii="Arial" w:hAnsi="Arial" w:cs="Arial"/>
          <w:sz w:val="22"/>
          <w:szCs w:val="22"/>
        </w:rPr>
        <w:t>c) İkinci ve üçüncü kademe</w:t>
      </w:r>
      <w:r w:rsidR="00916793">
        <w:rPr>
          <w:rFonts w:ascii="Arial" w:hAnsi="Arial" w:cs="Arial"/>
          <w:sz w:val="22"/>
          <w:szCs w:val="22"/>
        </w:rPr>
        <w:t xml:space="preserve"> (yüksek lisans ve doktora)</w:t>
      </w:r>
      <w:r w:rsidRPr="00721308">
        <w:rPr>
          <w:rFonts w:ascii="Arial" w:hAnsi="Arial" w:cs="Arial"/>
          <w:sz w:val="22"/>
          <w:szCs w:val="22"/>
        </w:rPr>
        <w:t xml:space="preserve"> öğrencilerinin </w:t>
      </w:r>
      <w:proofErr w:type="gramStart"/>
      <w:r w:rsidRPr="00721308">
        <w:rPr>
          <w:rFonts w:ascii="Arial" w:hAnsi="Arial" w:cs="Arial"/>
          <w:sz w:val="22"/>
          <w:szCs w:val="22"/>
        </w:rPr>
        <w:t>kümülatif</w:t>
      </w:r>
      <w:proofErr w:type="gramEnd"/>
      <w:r w:rsidRPr="00721308">
        <w:rPr>
          <w:rFonts w:ascii="Arial" w:hAnsi="Arial" w:cs="Arial"/>
          <w:sz w:val="22"/>
          <w:szCs w:val="22"/>
        </w:rPr>
        <w:t xml:space="preserve"> akademik not ortalamasının en az </w:t>
      </w:r>
      <w:r w:rsidRPr="00916793">
        <w:rPr>
          <w:rFonts w:ascii="Arial" w:hAnsi="Arial" w:cs="Arial"/>
          <w:b/>
          <w:sz w:val="22"/>
          <w:szCs w:val="22"/>
        </w:rPr>
        <w:t>2.50/4.00</w:t>
      </w:r>
      <w:r w:rsidRPr="00721308">
        <w:rPr>
          <w:rFonts w:ascii="Arial" w:hAnsi="Arial" w:cs="Arial"/>
          <w:sz w:val="22"/>
          <w:szCs w:val="22"/>
        </w:rPr>
        <w:t xml:space="preserve"> olması, </w:t>
      </w:r>
    </w:p>
    <w:p w14:paraId="1AAB95C1" w14:textId="1F3FED41" w:rsidR="00F07670" w:rsidRPr="00721308" w:rsidRDefault="00F07670"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3. Öğrenim hareketliliği için yeterli sayıda ders veya ders niteliğinde olmayan AKTS kredi yükü olması. </w:t>
      </w:r>
      <w:r w:rsidRPr="00916793">
        <w:rPr>
          <w:rFonts w:ascii="Arial" w:hAnsi="Arial" w:cs="Arial"/>
          <w:i/>
          <w:sz w:val="22"/>
          <w:szCs w:val="22"/>
        </w:rPr>
        <w:t xml:space="preserve">Ders yükü bulunmayan, örneğin tez dönemine geçen yüksek lisans ve doktora öğrencileri için bir akademik dönemde 30 </w:t>
      </w:r>
      <w:proofErr w:type="spellStart"/>
      <w:r w:rsidRPr="00916793">
        <w:rPr>
          <w:rFonts w:ascii="Arial" w:hAnsi="Arial" w:cs="Arial"/>
          <w:i/>
          <w:sz w:val="22"/>
          <w:szCs w:val="22"/>
        </w:rPr>
        <w:t>AKTS’lik</w:t>
      </w:r>
      <w:proofErr w:type="spellEnd"/>
      <w:r w:rsidRPr="00916793">
        <w:rPr>
          <w:rFonts w:ascii="Arial" w:hAnsi="Arial" w:cs="Arial"/>
          <w:i/>
          <w:sz w:val="22"/>
          <w:szCs w:val="22"/>
        </w:rPr>
        <w:t xml:space="preserve"> ders niteliğinde olmayan iş yükü üzerinden öğrenim anlaşması düzenlenebilir.</w:t>
      </w:r>
    </w:p>
    <w:p w14:paraId="5CE95A45" w14:textId="0D263D87" w:rsidR="0097379A" w:rsidRPr="00721308" w:rsidRDefault="00AB20E4"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4. Mevcut </w:t>
      </w:r>
      <w:proofErr w:type="spellStart"/>
      <w:r w:rsidRPr="00721308">
        <w:rPr>
          <w:rFonts w:ascii="Arial" w:hAnsi="Arial" w:cs="Arial"/>
          <w:sz w:val="22"/>
          <w:szCs w:val="22"/>
        </w:rPr>
        <w:t>öğrenim</w:t>
      </w:r>
      <w:proofErr w:type="spellEnd"/>
      <w:r w:rsidRPr="00721308">
        <w:rPr>
          <w:rFonts w:ascii="Arial" w:hAnsi="Arial" w:cs="Arial"/>
          <w:sz w:val="22"/>
          <w:szCs w:val="22"/>
        </w:rPr>
        <w:t xml:space="preserve"> kademesi </w:t>
      </w:r>
      <w:proofErr w:type="spellStart"/>
      <w:r w:rsidRPr="00721308">
        <w:rPr>
          <w:rFonts w:ascii="Arial" w:hAnsi="Arial" w:cs="Arial"/>
          <w:sz w:val="22"/>
          <w:szCs w:val="22"/>
        </w:rPr>
        <w:t>içerisinde</w:t>
      </w:r>
      <w:proofErr w:type="spellEnd"/>
      <w:r w:rsidRPr="00721308">
        <w:rPr>
          <w:rFonts w:ascii="Arial" w:hAnsi="Arial" w:cs="Arial"/>
          <w:sz w:val="22"/>
          <w:szCs w:val="22"/>
        </w:rPr>
        <w:t xml:space="preserve">, 2014-2020 ve/veya 2021-2027 </w:t>
      </w:r>
      <w:proofErr w:type="spellStart"/>
      <w:r w:rsidRPr="00721308">
        <w:rPr>
          <w:rFonts w:ascii="Arial" w:hAnsi="Arial" w:cs="Arial"/>
          <w:sz w:val="22"/>
          <w:szCs w:val="22"/>
        </w:rPr>
        <w:t>Erasmus</w:t>
      </w:r>
      <w:proofErr w:type="spellEnd"/>
      <w:r w:rsidRPr="00721308">
        <w:rPr>
          <w:rFonts w:ascii="Arial" w:hAnsi="Arial" w:cs="Arial"/>
          <w:sz w:val="22"/>
          <w:szCs w:val="22"/>
        </w:rPr>
        <w:t xml:space="preserve">+ </w:t>
      </w:r>
      <w:proofErr w:type="spellStart"/>
      <w:r w:rsidRPr="00721308">
        <w:rPr>
          <w:rFonts w:ascii="Arial" w:hAnsi="Arial" w:cs="Arial"/>
          <w:sz w:val="22"/>
          <w:szCs w:val="22"/>
        </w:rPr>
        <w:t>dönemlerinde</w:t>
      </w:r>
      <w:proofErr w:type="spellEnd"/>
      <w:r w:rsidRPr="00721308">
        <w:rPr>
          <w:rFonts w:ascii="Arial" w:hAnsi="Arial" w:cs="Arial"/>
          <w:sz w:val="22"/>
          <w:szCs w:val="22"/>
        </w:rPr>
        <w:t xml:space="preserve"> </w:t>
      </w:r>
      <w:proofErr w:type="spellStart"/>
      <w:r w:rsidRPr="00721308">
        <w:rPr>
          <w:rFonts w:ascii="Arial" w:hAnsi="Arial" w:cs="Arial"/>
          <w:sz w:val="22"/>
          <w:szCs w:val="22"/>
        </w:rPr>
        <w:t>yükseköğretim</w:t>
      </w:r>
      <w:proofErr w:type="spellEnd"/>
      <w:r w:rsidRPr="00721308">
        <w:rPr>
          <w:rFonts w:ascii="Arial" w:hAnsi="Arial" w:cs="Arial"/>
          <w:sz w:val="22"/>
          <w:szCs w:val="22"/>
        </w:rPr>
        <w:t xml:space="preserve"> </w:t>
      </w:r>
      <w:proofErr w:type="spellStart"/>
      <w:r w:rsidR="0097379A" w:rsidRPr="00721308">
        <w:rPr>
          <w:rFonts w:ascii="Arial" w:hAnsi="Arial" w:cs="Arial"/>
          <w:sz w:val="22"/>
          <w:szCs w:val="22"/>
        </w:rPr>
        <w:t>hareketliliği</w:t>
      </w:r>
      <w:proofErr w:type="spellEnd"/>
      <w:r w:rsidR="0097379A" w:rsidRPr="00721308">
        <w:rPr>
          <w:rFonts w:ascii="Arial" w:hAnsi="Arial" w:cs="Arial"/>
          <w:sz w:val="22"/>
          <w:szCs w:val="22"/>
        </w:rPr>
        <w:t xml:space="preserve"> faaliyetlerinden</w:t>
      </w:r>
      <w:r w:rsidRPr="00721308">
        <w:rPr>
          <w:rFonts w:ascii="Arial" w:hAnsi="Arial" w:cs="Arial"/>
          <w:sz w:val="22"/>
          <w:szCs w:val="22"/>
        </w:rPr>
        <w:t xml:space="preserve"> </w:t>
      </w:r>
      <w:proofErr w:type="spellStart"/>
      <w:r w:rsidRPr="00721308">
        <w:rPr>
          <w:rFonts w:ascii="Arial" w:hAnsi="Arial" w:cs="Arial"/>
          <w:sz w:val="22"/>
          <w:szCs w:val="22"/>
        </w:rPr>
        <w:t>yararlanmışsa</w:t>
      </w:r>
      <w:proofErr w:type="spellEnd"/>
      <w:r w:rsidRPr="00721308">
        <w:rPr>
          <w:rFonts w:ascii="Arial" w:hAnsi="Arial" w:cs="Arial"/>
          <w:sz w:val="22"/>
          <w:szCs w:val="22"/>
        </w:rPr>
        <w:t xml:space="preserve">, yeni faaliyetle beraber toplam </w:t>
      </w:r>
      <w:proofErr w:type="spellStart"/>
      <w:r w:rsidRPr="00721308">
        <w:rPr>
          <w:rFonts w:ascii="Arial" w:hAnsi="Arial" w:cs="Arial"/>
          <w:sz w:val="22"/>
          <w:szCs w:val="22"/>
        </w:rPr>
        <w:t>sürenin</w:t>
      </w:r>
      <w:proofErr w:type="spellEnd"/>
      <w:r w:rsidRPr="00721308">
        <w:rPr>
          <w:rFonts w:ascii="Arial" w:hAnsi="Arial" w:cs="Arial"/>
          <w:sz w:val="22"/>
          <w:szCs w:val="22"/>
        </w:rPr>
        <w:t xml:space="preserve"> 12 ayı </w:t>
      </w:r>
      <w:proofErr w:type="spellStart"/>
      <w:r w:rsidRPr="00721308">
        <w:rPr>
          <w:rFonts w:ascii="Arial" w:hAnsi="Arial" w:cs="Arial"/>
          <w:sz w:val="22"/>
          <w:szCs w:val="22"/>
        </w:rPr>
        <w:t>geçmemesi</w:t>
      </w:r>
      <w:proofErr w:type="spellEnd"/>
      <w:r w:rsidRPr="00721308">
        <w:rPr>
          <w:rFonts w:ascii="Arial" w:hAnsi="Arial" w:cs="Arial"/>
          <w:sz w:val="22"/>
          <w:szCs w:val="22"/>
        </w:rPr>
        <w:t>.</w:t>
      </w:r>
    </w:p>
    <w:p w14:paraId="61A0447C" w14:textId="77777777" w:rsidR="00C93D8F" w:rsidRPr="00721308" w:rsidRDefault="00C93D8F" w:rsidP="00721308">
      <w:pPr>
        <w:pStyle w:val="Default"/>
        <w:spacing w:line="360" w:lineRule="auto"/>
        <w:jc w:val="both"/>
        <w:rPr>
          <w:rFonts w:ascii="Arial" w:hAnsi="Arial" w:cs="Arial"/>
          <w:color w:val="auto"/>
          <w:sz w:val="22"/>
          <w:szCs w:val="22"/>
        </w:rPr>
      </w:pPr>
      <w:r w:rsidRPr="00721308">
        <w:rPr>
          <w:rFonts w:ascii="Arial" w:hAnsi="Arial" w:cs="Arial"/>
          <w:b/>
          <w:bCs/>
          <w:color w:val="auto"/>
          <w:sz w:val="22"/>
          <w:szCs w:val="22"/>
        </w:rPr>
        <w:t xml:space="preserve">4.2.2 Seçim Ölçütleri </w:t>
      </w:r>
    </w:p>
    <w:p w14:paraId="47ABEAE2" w14:textId="77777777" w:rsidR="00201E33" w:rsidRPr="00721308" w:rsidRDefault="00201E33" w:rsidP="00721308">
      <w:pPr>
        <w:spacing w:line="360" w:lineRule="auto"/>
        <w:jc w:val="both"/>
        <w:rPr>
          <w:rFonts w:ascii="Arial" w:hAnsi="Arial" w:cs="Arial"/>
          <w:sz w:val="22"/>
          <w:szCs w:val="22"/>
        </w:rPr>
      </w:pPr>
      <w:r w:rsidRPr="00721308">
        <w:rPr>
          <w:rFonts w:ascii="Arial" w:hAnsi="Arial" w:cs="Arial"/>
          <w:sz w:val="22"/>
          <w:szCs w:val="22"/>
        </w:rPr>
        <w:t xml:space="preserve">Yükseköğretim kurumları, Merkezin belirlediği seçim ölçütlerine göre öğrenim ve staj faaliyetine katılacak öğrencilerini seçerler. Öğrenci seçimleri, asgari şartları sağlayarak başvuruda bulunan öğrenciler arasından, Merkez tarafından ilan edilen değerlendirme ölçütleri ve ağırlıklı puanları dikkate alınarak puanların en yüksekten aşağıya doğru sıralanması ve tercih sırası/puan/bütçe </w:t>
      </w:r>
      <w:proofErr w:type="gramStart"/>
      <w:r w:rsidRPr="00721308">
        <w:rPr>
          <w:rFonts w:ascii="Arial" w:hAnsi="Arial" w:cs="Arial"/>
          <w:sz w:val="22"/>
          <w:szCs w:val="22"/>
        </w:rPr>
        <w:t>kriterlerine</w:t>
      </w:r>
      <w:proofErr w:type="gramEnd"/>
      <w:r w:rsidRPr="00721308">
        <w:rPr>
          <w:rFonts w:ascii="Arial" w:hAnsi="Arial" w:cs="Arial"/>
          <w:sz w:val="22"/>
          <w:szCs w:val="22"/>
        </w:rPr>
        <w:t xml:space="preserve"> göre gerçekleştirilir. </w:t>
      </w:r>
    </w:p>
    <w:p w14:paraId="46AB8A5E" w14:textId="77777777" w:rsidR="00201E33" w:rsidRPr="00721308" w:rsidRDefault="00201E33" w:rsidP="00721308">
      <w:pPr>
        <w:spacing w:line="360" w:lineRule="auto"/>
        <w:jc w:val="both"/>
        <w:rPr>
          <w:rFonts w:ascii="Arial" w:hAnsi="Arial" w:cs="Arial"/>
          <w:sz w:val="22"/>
          <w:szCs w:val="22"/>
        </w:rPr>
      </w:pPr>
      <w:r w:rsidRPr="00721308">
        <w:rPr>
          <w:rFonts w:ascii="Arial" w:hAnsi="Arial" w:cs="Arial"/>
          <w:sz w:val="22"/>
          <w:szCs w:val="22"/>
        </w:rPr>
        <w:t xml:space="preserve">Akademik başarı ve yabancı dil puanlarının ortalamasına ilave olarak; </w:t>
      </w:r>
      <w:r w:rsidRPr="00721308">
        <w:rPr>
          <w:rFonts w:ascii="Arial" w:hAnsi="Arial" w:cs="Arial"/>
          <w:sz w:val="22"/>
          <w:szCs w:val="22"/>
          <w:u w:val="single"/>
        </w:rPr>
        <w:t>aynı öğrenim kademesi içerisinde</w:t>
      </w:r>
      <w:r w:rsidRPr="00721308">
        <w:rPr>
          <w:rFonts w:ascii="Arial" w:hAnsi="Arial" w:cs="Arial"/>
          <w:sz w:val="22"/>
          <w:szCs w:val="22"/>
        </w:rPr>
        <w:t xml:space="preserve"> daha önce </w:t>
      </w:r>
      <w:proofErr w:type="spellStart"/>
      <w:r w:rsidRPr="00721308">
        <w:rPr>
          <w:rFonts w:ascii="Arial" w:hAnsi="Arial" w:cs="Arial"/>
          <w:sz w:val="22"/>
          <w:szCs w:val="22"/>
        </w:rPr>
        <w:t>Erasmus</w:t>
      </w:r>
      <w:proofErr w:type="spellEnd"/>
      <w:r w:rsidRPr="00721308">
        <w:rPr>
          <w:rFonts w:ascii="Arial" w:hAnsi="Arial" w:cs="Arial"/>
          <w:sz w:val="22"/>
          <w:szCs w:val="22"/>
        </w:rPr>
        <w:t xml:space="preserve">+ (2014-2020 veya 2021-2027) kapsamında yükseköğrenim öğrenci veya staj hareketliliğinden yararlanmış öğrencilerin </w:t>
      </w:r>
      <w:proofErr w:type="spellStart"/>
      <w:r w:rsidRPr="00721308">
        <w:rPr>
          <w:rFonts w:ascii="Arial" w:hAnsi="Arial" w:cs="Arial"/>
          <w:sz w:val="22"/>
          <w:szCs w:val="22"/>
        </w:rPr>
        <w:t>Erasmus</w:t>
      </w:r>
      <w:proofErr w:type="spellEnd"/>
      <w:r w:rsidRPr="00721308">
        <w:rPr>
          <w:rFonts w:ascii="Arial" w:hAnsi="Arial" w:cs="Arial"/>
          <w:sz w:val="22"/>
          <w:szCs w:val="22"/>
        </w:rPr>
        <w:t xml:space="preserve"> seçim puanı hesaplanırken, daha önce yararlanılan </w:t>
      </w:r>
      <w:r w:rsidRPr="00721308">
        <w:rPr>
          <w:rFonts w:ascii="Arial" w:hAnsi="Arial" w:cs="Arial"/>
          <w:sz w:val="22"/>
          <w:szCs w:val="22"/>
          <w:u w:val="single"/>
        </w:rPr>
        <w:t>her bir faaliyet</w:t>
      </w:r>
      <w:r w:rsidRPr="00721308">
        <w:rPr>
          <w:rFonts w:ascii="Arial" w:hAnsi="Arial" w:cs="Arial"/>
          <w:sz w:val="22"/>
          <w:szCs w:val="22"/>
        </w:rPr>
        <w:t xml:space="preserve"> için (öğrenim-staj ayrımı yapılmaksızın) 10’ar puan eksiltme uygulanır.</w:t>
      </w:r>
    </w:p>
    <w:p w14:paraId="5C70388A" w14:textId="3DE81AD4" w:rsidR="00C93D8F" w:rsidRPr="00721308" w:rsidRDefault="00F07670" w:rsidP="00721308">
      <w:pPr>
        <w:spacing w:line="360" w:lineRule="auto"/>
        <w:jc w:val="both"/>
        <w:rPr>
          <w:rFonts w:ascii="Arial" w:hAnsi="Arial" w:cs="Arial"/>
          <w:sz w:val="22"/>
          <w:szCs w:val="22"/>
        </w:rPr>
      </w:pPr>
      <w:r w:rsidRPr="00721308">
        <w:rPr>
          <w:rFonts w:ascii="Arial" w:hAnsi="Arial" w:cs="Arial"/>
          <w:sz w:val="22"/>
          <w:szCs w:val="22"/>
        </w:rPr>
        <w:t>Hareketlilik başvurularını değerlendirmede kullanılacak değerlendirme ölçütleri ve ağırlıklı puanlar aşağıda yer almaktadır:</w:t>
      </w:r>
    </w:p>
    <w:p w14:paraId="5835EAC3" w14:textId="77777777" w:rsidR="00F07670" w:rsidRPr="00721308" w:rsidRDefault="00F07670" w:rsidP="00721308">
      <w:pPr>
        <w:spacing w:line="360" w:lineRule="auto"/>
        <w:jc w:val="both"/>
        <w:rPr>
          <w:rFonts w:ascii="Arial" w:hAnsi="Arial" w:cs="Arial"/>
          <w:sz w:val="22"/>
          <w:szCs w:val="22"/>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2"/>
        <w:gridCol w:w="3543"/>
      </w:tblGrid>
      <w:tr w:rsidR="00C93D8F" w:rsidRPr="00721308" w14:paraId="475D40A9" w14:textId="77777777" w:rsidTr="00916793">
        <w:trPr>
          <w:trHeight w:val="109"/>
          <w:jc w:val="center"/>
        </w:trPr>
        <w:tc>
          <w:tcPr>
            <w:tcW w:w="5632" w:type="dxa"/>
            <w:vAlign w:val="center"/>
          </w:tcPr>
          <w:p w14:paraId="277C1282"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Akademik başarı düzeyi </w:t>
            </w:r>
          </w:p>
        </w:tc>
        <w:tc>
          <w:tcPr>
            <w:tcW w:w="3543" w:type="dxa"/>
            <w:vAlign w:val="center"/>
          </w:tcPr>
          <w:p w14:paraId="5DDECCA2"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%50 (toplam 100 puan üzerinden) </w:t>
            </w:r>
          </w:p>
        </w:tc>
      </w:tr>
      <w:tr w:rsidR="00C93D8F" w:rsidRPr="00721308" w14:paraId="13194DCF" w14:textId="77777777" w:rsidTr="00916793">
        <w:trPr>
          <w:trHeight w:val="109"/>
          <w:jc w:val="center"/>
        </w:trPr>
        <w:tc>
          <w:tcPr>
            <w:tcW w:w="5632" w:type="dxa"/>
            <w:vAlign w:val="center"/>
          </w:tcPr>
          <w:p w14:paraId="5F867D1E"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Dil seviyesi </w:t>
            </w:r>
          </w:p>
        </w:tc>
        <w:tc>
          <w:tcPr>
            <w:tcW w:w="3543" w:type="dxa"/>
            <w:vAlign w:val="center"/>
          </w:tcPr>
          <w:p w14:paraId="457ACD0D" w14:textId="77777777" w:rsidR="00C93D8F" w:rsidRPr="00721308" w:rsidRDefault="00F07670" w:rsidP="00721308">
            <w:pPr>
              <w:pStyle w:val="Default"/>
              <w:jc w:val="both"/>
              <w:rPr>
                <w:rFonts w:ascii="Arial" w:hAnsi="Arial" w:cs="Arial"/>
                <w:i/>
                <w:sz w:val="22"/>
                <w:szCs w:val="22"/>
              </w:rPr>
            </w:pPr>
            <w:r w:rsidRPr="00721308">
              <w:rPr>
                <w:rFonts w:ascii="Arial" w:hAnsi="Arial" w:cs="Arial"/>
                <w:i/>
                <w:iCs/>
                <w:sz w:val="22"/>
                <w:szCs w:val="22"/>
              </w:rPr>
              <w:t>%5</w:t>
            </w:r>
            <w:r w:rsidR="00C93D8F" w:rsidRPr="00721308">
              <w:rPr>
                <w:rFonts w:ascii="Arial" w:hAnsi="Arial" w:cs="Arial"/>
                <w:i/>
                <w:iCs/>
                <w:sz w:val="22"/>
                <w:szCs w:val="22"/>
              </w:rPr>
              <w:t xml:space="preserve">0 (toplam 100 puan üzerinden) </w:t>
            </w:r>
          </w:p>
        </w:tc>
      </w:tr>
      <w:tr w:rsidR="00C93D8F" w:rsidRPr="00721308" w14:paraId="747E8DB7" w14:textId="77777777" w:rsidTr="00916793">
        <w:trPr>
          <w:trHeight w:val="121"/>
          <w:jc w:val="center"/>
        </w:trPr>
        <w:tc>
          <w:tcPr>
            <w:tcW w:w="5632" w:type="dxa"/>
            <w:vAlign w:val="center"/>
          </w:tcPr>
          <w:p w14:paraId="4CCAA8C2"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Şehit ve gazi çocuklarına </w:t>
            </w:r>
          </w:p>
        </w:tc>
        <w:tc>
          <w:tcPr>
            <w:tcW w:w="3543" w:type="dxa"/>
            <w:vAlign w:val="center"/>
          </w:tcPr>
          <w:p w14:paraId="15B8FAEA"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+15 puan</w:t>
            </w:r>
            <w:r w:rsidRPr="00721308">
              <w:rPr>
                <w:rStyle w:val="DipnotBavurusu"/>
                <w:rFonts w:ascii="Arial" w:hAnsi="Arial" w:cs="Arial"/>
                <w:i/>
                <w:iCs/>
                <w:sz w:val="22"/>
                <w:szCs w:val="22"/>
              </w:rPr>
              <w:footnoteReference w:id="2"/>
            </w:r>
          </w:p>
        </w:tc>
      </w:tr>
      <w:tr w:rsidR="00C93D8F" w:rsidRPr="00721308" w14:paraId="588D442B" w14:textId="77777777" w:rsidTr="00916793">
        <w:trPr>
          <w:trHeight w:val="267"/>
          <w:jc w:val="center"/>
        </w:trPr>
        <w:tc>
          <w:tcPr>
            <w:tcW w:w="5632" w:type="dxa"/>
            <w:vAlign w:val="center"/>
          </w:tcPr>
          <w:p w14:paraId="360F93DA"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lastRenderedPageBreak/>
              <w:t xml:space="preserve">Engelli öğrencilere (engelliliğin belgelenmesi kaydıyla) </w:t>
            </w:r>
          </w:p>
        </w:tc>
        <w:tc>
          <w:tcPr>
            <w:tcW w:w="3543" w:type="dxa"/>
            <w:vAlign w:val="center"/>
          </w:tcPr>
          <w:p w14:paraId="0EA7DB1B"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+10 puan </w:t>
            </w:r>
          </w:p>
        </w:tc>
      </w:tr>
      <w:tr w:rsidR="00C93D8F" w:rsidRPr="00721308" w14:paraId="2B057FA7" w14:textId="77777777" w:rsidTr="00916793">
        <w:trPr>
          <w:trHeight w:val="426"/>
          <w:jc w:val="center"/>
        </w:trPr>
        <w:tc>
          <w:tcPr>
            <w:tcW w:w="5632" w:type="dxa"/>
            <w:vAlign w:val="center"/>
          </w:tcPr>
          <w:p w14:paraId="3E7D09A7" w14:textId="5837074A" w:rsidR="00C93D8F" w:rsidRPr="00721308" w:rsidRDefault="00201E33" w:rsidP="00721308">
            <w:pPr>
              <w:pStyle w:val="Default"/>
              <w:jc w:val="both"/>
              <w:rPr>
                <w:rFonts w:ascii="Arial" w:hAnsi="Arial" w:cs="Arial"/>
                <w:i/>
                <w:sz w:val="22"/>
                <w:szCs w:val="22"/>
              </w:rPr>
            </w:pPr>
            <w:r w:rsidRPr="00721308">
              <w:rPr>
                <w:rFonts w:ascii="Arial" w:hAnsi="Arial" w:cs="Arial"/>
                <w:i/>
                <w:sz w:val="22"/>
                <w:szCs w:val="22"/>
              </w:rPr>
              <w:t>2828 Sayılı Sosyal Hizmetler Kanunu ile 5395 sayılı Çocuk Koruma Kanunu kapsamında haklarında korunma, bakım veya barınma kararı alınmış öğrencilere</w:t>
            </w:r>
          </w:p>
        </w:tc>
        <w:tc>
          <w:tcPr>
            <w:tcW w:w="3543" w:type="dxa"/>
            <w:vAlign w:val="center"/>
          </w:tcPr>
          <w:p w14:paraId="5DE811F3"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+10 puan</w:t>
            </w:r>
            <w:r w:rsidRPr="00721308">
              <w:rPr>
                <w:rStyle w:val="DipnotBavurusu"/>
                <w:rFonts w:ascii="Arial" w:hAnsi="Arial" w:cs="Arial"/>
                <w:i/>
                <w:iCs/>
                <w:sz w:val="22"/>
                <w:szCs w:val="22"/>
              </w:rPr>
              <w:footnoteReference w:id="3"/>
            </w:r>
          </w:p>
        </w:tc>
      </w:tr>
      <w:tr w:rsidR="00F07670" w:rsidRPr="00721308" w14:paraId="3D931224" w14:textId="77777777" w:rsidTr="00916793">
        <w:trPr>
          <w:trHeight w:val="426"/>
          <w:jc w:val="center"/>
        </w:trPr>
        <w:tc>
          <w:tcPr>
            <w:tcW w:w="5632" w:type="dxa"/>
            <w:vAlign w:val="center"/>
          </w:tcPr>
          <w:p w14:paraId="78EBEFC6" w14:textId="3B7C6866" w:rsidR="00F07670" w:rsidRPr="00721308" w:rsidRDefault="00F07670" w:rsidP="00721308">
            <w:pPr>
              <w:jc w:val="both"/>
              <w:rPr>
                <w:rFonts w:ascii="Arial" w:hAnsi="Arial" w:cs="Arial"/>
                <w:i/>
                <w:sz w:val="22"/>
                <w:szCs w:val="22"/>
              </w:rPr>
            </w:pPr>
            <w:r w:rsidRPr="00721308">
              <w:rPr>
                <w:rFonts w:ascii="Arial" w:hAnsi="Arial" w:cs="Arial"/>
                <w:i/>
                <w:sz w:val="22"/>
                <w:szCs w:val="22"/>
              </w:rPr>
              <w:t xml:space="preserve">Kendileri veya 1. derece yakınları </w:t>
            </w:r>
            <w:proofErr w:type="spellStart"/>
            <w:r w:rsidRPr="00721308">
              <w:rPr>
                <w:rFonts w:ascii="Arial" w:hAnsi="Arial" w:cs="Arial"/>
                <w:i/>
                <w:sz w:val="22"/>
                <w:szCs w:val="22"/>
              </w:rPr>
              <w:t>AFAD’dan</w:t>
            </w:r>
            <w:proofErr w:type="spellEnd"/>
            <w:r w:rsidRPr="00721308">
              <w:rPr>
                <w:rFonts w:ascii="Arial" w:hAnsi="Arial" w:cs="Arial"/>
                <w:i/>
                <w:sz w:val="22"/>
                <w:szCs w:val="22"/>
              </w:rPr>
              <w:t xml:space="preserve"> afetzede yardımı alanlar </w:t>
            </w:r>
          </w:p>
        </w:tc>
        <w:tc>
          <w:tcPr>
            <w:tcW w:w="3543" w:type="dxa"/>
            <w:vAlign w:val="center"/>
          </w:tcPr>
          <w:p w14:paraId="0E5A69A2" w14:textId="2EBDD35E" w:rsidR="00F07670" w:rsidRPr="00721308" w:rsidRDefault="00201E33" w:rsidP="00721308">
            <w:pPr>
              <w:jc w:val="both"/>
              <w:rPr>
                <w:rFonts w:ascii="Arial" w:hAnsi="Arial" w:cs="Arial"/>
                <w:i/>
                <w:sz w:val="22"/>
                <w:szCs w:val="22"/>
              </w:rPr>
            </w:pPr>
            <w:r w:rsidRPr="00721308">
              <w:rPr>
                <w:rFonts w:ascii="Arial" w:hAnsi="Arial" w:cs="Arial"/>
                <w:i/>
                <w:sz w:val="22"/>
                <w:szCs w:val="22"/>
              </w:rPr>
              <w:t>+10 puan</w:t>
            </w:r>
          </w:p>
        </w:tc>
      </w:tr>
      <w:tr w:rsidR="00F07670" w:rsidRPr="00721308" w14:paraId="784B548D" w14:textId="77777777" w:rsidTr="00916793">
        <w:trPr>
          <w:trHeight w:val="426"/>
          <w:jc w:val="center"/>
        </w:trPr>
        <w:tc>
          <w:tcPr>
            <w:tcW w:w="5632" w:type="dxa"/>
            <w:vAlign w:val="center"/>
          </w:tcPr>
          <w:p w14:paraId="4E2BC1F3" w14:textId="1457D9EE" w:rsidR="00F07670" w:rsidRPr="00721308" w:rsidRDefault="00F07670" w:rsidP="00721308">
            <w:pPr>
              <w:jc w:val="both"/>
              <w:rPr>
                <w:rFonts w:ascii="Arial" w:hAnsi="Arial" w:cs="Arial"/>
                <w:i/>
                <w:sz w:val="22"/>
                <w:szCs w:val="22"/>
              </w:rPr>
            </w:pPr>
            <w:r w:rsidRPr="00721308">
              <w:rPr>
                <w:rFonts w:ascii="Arial" w:hAnsi="Arial" w:cs="Arial"/>
                <w:i/>
                <w:sz w:val="22"/>
                <w:szCs w:val="22"/>
              </w:rPr>
              <w:t>Dijital becerileri geliştirmeye yönelik stajlar (</w:t>
            </w:r>
            <w:proofErr w:type="spellStart"/>
            <w:r w:rsidRPr="00721308">
              <w:rPr>
                <w:rFonts w:ascii="Arial" w:hAnsi="Arial" w:cs="Arial"/>
                <w:i/>
                <w:sz w:val="22"/>
                <w:szCs w:val="22"/>
              </w:rPr>
              <w:t>D</w:t>
            </w:r>
            <w:r w:rsidR="00201E33" w:rsidRPr="00721308">
              <w:rPr>
                <w:rFonts w:ascii="Arial" w:hAnsi="Arial" w:cs="Arial"/>
                <w:i/>
                <w:sz w:val="22"/>
                <w:szCs w:val="22"/>
              </w:rPr>
              <w:t>OTs</w:t>
            </w:r>
            <w:proofErr w:type="spellEnd"/>
            <w:r w:rsidR="00201E33" w:rsidRPr="00721308">
              <w:rPr>
                <w:rFonts w:ascii="Arial" w:hAnsi="Arial" w:cs="Arial"/>
                <w:i/>
                <w:sz w:val="22"/>
                <w:szCs w:val="22"/>
              </w:rPr>
              <w:t xml:space="preserve">) </w:t>
            </w:r>
            <w:proofErr w:type="spellStart"/>
            <w:r w:rsidR="00561844" w:rsidRPr="00721308">
              <w:rPr>
                <w:rFonts w:ascii="Arial" w:hAnsi="Arial" w:cs="Arial"/>
                <w:i/>
                <w:sz w:val="22"/>
                <w:szCs w:val="22"/>
              </w:rPr>
              <w:t>önceliklendirilir</w:t>
            </w:r>
            <w:proofErr w:type="spellEnd"/>
            <w:r w:rsidR="00561844" w:rsidRPr="00721308">
              <w:rPr>
                <w:rFonts w:ascii="Arial" w:hAnsi="Arial" w:cs="Arial"/>
                <w:i/>
                <w:sz w:val="22"/>
                <w:szCs w:val="22"/>
              </w:rPr>
              <w:t xml:space="preserve"> </w:t>
            </w:r>
          </w:p>
        </w:tc>
        <w:tc>
          <w:tcPr>
            <w:tcW w:w="3543" w:type="dxa"/>
            <w:vAlign w:val="center"/>
          </w:tcPr>
          <w:p w14:paraId="7FBC5D11" w14:textId="1AE68664" w:rsidR="00F07670" w:rsidRPr="00721308" w:rsidRDefault="00201E33" w:rsidP="00721308">
            <w:pPr>
              <w:jc w:val="both"/>
              <w:rPr>
                <w:rFonts w:ascii="Arial" w:hAnsi="Arial" w:cs="Arial"/>
                <w:i/>
                <w:sz w:val="22"/>
                <w:szCs w:val="22"/>
              </w:rPr>
            </w:pPr>
            <w:r w:rsidRPr="00721308">
              <w:rPr>
                <w:rFonts w:ascii="Arial" w:hAnsi="Arial" w:cs="Arial"/>
                <w:i/>
                <w:sz w:val="22"/>
                <w:szCs w:val="22"/>
              </w:rPr>
              <w:t>+5 puan</w:t>
            </w:r>
          </w:p>
        </w:tc>
      </w:tr>
      <w:tr w:rsidR="00201E33" w:rsidRPr="00721308" w14:paraId="6FF35A57" w14:textId="77777777" w:rsidTr="00916793">
        <w:trPr>
          <w:trHeight w:val="426"/>
          <w:jc w:val="center"/>
        </w:trPr>
        <w:tc>
          <w:tcPr>
            <w:tcW w:w="5632" w:type="dxa"/>
            <w:vAlign w:val="center"/>
          </w:tcPr>
          <w:p w14:paraId="1C7E85A0" w14:textId="08E4A07C" w:rsidR="00201E33" w:rsidRPr="00721308" w:rsidRDefault="00201E33" w:rsidP="00721308">
            <w:pPr>
              <w:jc w:val="both"/>
              <w:rPr>
                <w:rFonts w:ascii="Arial" w:hAnsi="Arial" w:cs="Arial"/>
                <w:i/>
                <w:sz w:val="22"/>
                <w:szCs w:val="22"/>
              </w:rPr>
            </w:pPr>
            <w:r w:rsidRPr="00721308">
              <w:rPr>
                <w:rFonts w:ascii="Arial" w:hAnsi="Arial" w:cs="Arial"/>
                <w:i/>
                <w:sz w:val="22"/>
                <w:szCs w:val="22"/>
              </w:rPr>
              <w:t xml:space="preserve">Aynı proje türü kapsamında daha önce yararlanma (hibeli veya </w:t>
            </w:r>
            <w:proofErr w:type="spellStart"/>
            <w:r w:rsidRPr="00721308">
              <w:rPr>
                <w:rFonts w:ascii="Arial" w:hAnsi="Arial" w:cs="Arial"/>
                <w:i/>
                <w:sz w:val="22"/>
                <w:szCs w:val="22"/>
              </w:rPr>
              <w:t>hibesiz</w:t>
            </w:r>
            <w:proofErr w:type="spellEnd"/>
            <w:r w:rsidRPr="00721308">
              <w:rPr>
                <w:rFonts w:ascii="Arial" w:hAnsi="Arial" w:cs="Arial"/>
                <w:i/>
                <w:sz w:val="22"/>
                <w:szCs w:val="22"/>
              </w:rPr>
              <w:t>)</w:t>
            </w:r>
          </w:p>
        </w:tc>
        <w:tc>
          <w:tcPr>
            <w:tcW w:w="3543" w:type="dxa"/>
            <w:vAlign w:val="center"/>
          </w:tcPr>
          <w:p w14:paraId="3CD91B26" w14:textId="1E2EA96A" w:rsidR="00201E33" w:rsidRPr="00721308" w:rsidRDefault="00201E33" w:rsidP="00721308">
            <w:pPr>
              <w:jc w:val="both"/>
              <w:rPr>
                <w:rFonts w:ascii="Arial" w:hAnsi="Arial" w:cs="Arial"/>
                <w:i/>
                <w:sz w:val="22"/>
                <w:szCs w:val="22"/>
              </w:rPr>
            </w:pPr>
            <w:r w:rsidRPr="00721308">
              <w:rPr>
                <w:rFonts w:ascii="Arial" w:hAnsi="Arial" w:cs="Arial"/>
                <w:i/>
                <w:sz w:val="22"/>
                <w:szCs w:val="22"/>
              </w:rPr>
              <w:t>-10 puan</w:t>
            </w:r>
          </w:p>
        </w:tc>
      </w:tr>
      <w:tr w:rsidR="00C93D8F" w:rsidRPr="00721308" w14:paraId="07FB1498" w14:textId="77777777" w:rsidTr="00916793">
        <w:trPr>
          <w:trHeight w:val="109"/>
          <w:jc w:val="center"/>
        </w:trPr>
        <w:tc>
          <w:tcPr>
            <w:tcW w:w="5632" w:type="dxa"/>
            <w:vAlign w:val="center"/>
          </w:tcPr>
          <w:p w14:paraId="3F2F1298"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Vatandaşı olunan ülkede hareketliliğe katılma </w:t>
            </w:r>
          </w:p>
        </w:tc>
        <w:tc>
          <w:tcPr>
            <w:tcW w:w="3543" w:type="dxa"/>
            <w:vAlign w:val="center"/>
          </w:tcPr>
          <w:p w14:paraId="0BE915EE"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-10 puan </w:t>
            </w:r>
          </w:p>
        </w:tc>
      </w:tr>
      <w:tr w:rsidR="00C93D8F" w:rsidRPr="00721308" w14:paraId="2E3640E3" w14:textId="77777777" w:rsidTr="00916793">
        <w:trPr>
          <w:trHeight w:val="627"/>
          <w:jc w:val="center"/>
        </w:trPr>
        <w:tc>
          <w:tcPr>
            <w:tcW w:w="5632" w:type="dxa"/>
            <w:vAlign w:val="center"/>
          </w:tcPr>
          <w:p w14:paraId="4651C97C"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Hareketliliğe seçildiği halde süresinde feragat bildiriminde bulunmaksızın hareketliliğe katılmama </w:t>
            </w:r>
          </w:p>
        </w:tc>
        <w:tc>
          <w:tcPr>
            <w:tcW w:w="3543" w:type="dxa"/>
            <w:vAlign w:val="center"/>
          </w:tcPr>
          <w:p w14:paraId="4AAB71B6"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-10 puan </w:t>
            </w:r>
          </w:p>
        </w:tc>
      </w:tr>
      <w:tr w:rsidR="00C93D8F" w:rsidRPr="00721308" w14:paraId="0795DA66" w14:textId="77777777" w:rsidTr="00916793">
        <w:trPr>
          <w:trHeight w:val="430"/>
          <w:jc w:val="center"/>
        </w:trPr>
        <w:tc>
          <w:tcPr>
            <w:tcW w:w="5632" w:type="dxa"/>
            <w:vAlign w:val="center"/>
          </w:tcPr>
          <w:p w14:paraId="72642246"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İki hareketlilik türüne birden aynı anda başvurma (öğrencinin tercih ettiği hareketlilik türüne azaltma uygulanır) </w:t>
            </w:r>
          </w:p>
        </w:tc>
        <w:tc>
          <w:tcPr>
            <w:tcW w:w="3543" w:type="dxa"/>
            <w:vAlign w:val="center"/>
          </w:tcPr>
          <w:p w14:paraId="0683C128"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-10 puan </w:t>
            </w:r>
          </w:p>
        </w:tc>
      </w:tr>
      <w:tr w:rsidR="00C93D8F" w:rsidRPr="00721308" w14:paraId="31C97576" w14:textId="77777777" w:rsidTr="00916793">
        <w:trPr>
          <w:trHeight w:val="746"/>
          <w:jc w:val="center"/>
        </w:trPr>
        <w:tc>
          <w:tcPr>
            <w:tcW w:w="5632" w:type="dxa"/>
            <w:vAlign w:val="center"/>
          </w:tcPr>
          <w:p w14:paraId="1AE83DBE"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Hareketliliğe seçilen öğrenciler için: Yükseköğretim kurumu tarafından hareketlilikle ilgili olarak düzenlenen toplantılara/eğitimlere mazeretsiz katılmama (öğrencinin </w:t>
            </w:r>
            <w:proofErr w:type="spellStart"/>
            <w:r w:rsidRPr="00721308">
              <w:rPr>
                <w:rFonts w:ascii="Arial" w:hAnsi="Arial" w:cs="Arial"/>
                <w:i/>
                <w:iCs/>
                <w:sz w:val="22"/>
                <w:szCs w:val="22"/>
              </w:rPr>
              <w:t>Erasmus’a</w:t>
            </w:r>
            <w:proofErr w:type="spellEnd"/>
            <w:r w:rsidRPr="00721308">
              <w:rPr>
                <w:rFonts w:ascii="Arial" w:hAnsi="Arial" w:cs="Arial"/>
                <w:i/>
                <w:iCs/>
                <w:sz w:val="22"/>
                <w:szCs w:val="22"/>
              </w:rPr>
              <w:t xml:space="preserve"> tekrar başvurması halinde uygulanır) </w:t>
            </w:r>
          </w:p>
        </w:tc>
        <w:tc>
          <w:tcPr>
            <w:tcW w:w="3543" w:type="dxa"/>
            <w:vAlign w:val="center"/>
          </w:tcPr>
          <w:p w14:paraId="5A956ED3"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-5 puan </w:t>
            </w:r>
          </w:p>
        </w:tc>
      </w:tr>
      <w:tr w:rsidR="00C93D8F" w:rsidRPr="00721308" w14:paraId="5A01F6EB" w14:textId="77777777" w:rsidTr="00916793">
        <w:trPr>
          <w:trHeight w:val="429"/>
          <w:jc w:val="center"/>
        </w:trPr>
        <w:tc>
          <w:tcPr>
            <w:tcW w:w="5632" w:type="dxa"/>
            <w:vAlign w:val="center"/>
          </w:tcPr>
          <w:p w14:paraId="18ABFD6C"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Dil sınavına gireceğini beyan </w:t>
            </w:r>
            <w:r w:rsidR="00F07670" w:rsidRPr="00721308">
              <w:rPr>
                <w:rFonts w:ascii="Arial" w:hAnsi="Arial" w:cs="Arial"/>
                <w:i/>
                <w:iCs/>
                <w:sz w:val="22"/>
                <w:szCs w:val="22"/>
              </w:rPr>
              <w:t>edip mazeretsiz girmeme (</w:t>
            </w:r>
            <w:r w:rsidRPr="00721308">
              <w:rPr>
                <w:rFonts w:ascii="Arial" w:hAnsi="Arial" w:cs="Arial"/>
                <w:i/>
                <w:iCs/>
                <w:sz w:val="22"/>
                <w:szCs w:val="22"/>
              </w:rPr>
              <w:t xml:space="preserve">öğrencinin </w:t>
            </w:r>
            <w:proofErr w:type="spellStart"/>
            <w:r w:rsidRPr="00721308">
              <w:rPr>
                <w:rFonts w:ascii="Arial" w:hAnsi="Arial" w:cs="Arial"/>
                <w:i/>
                <w:iCs/>
                <w:sz w:val="22"/>
                <w:szCs w:val="22"/>
              </w:rPr>
              <w:t>Erasmus’a</w:t>
            </w:r>
            <w:proofErr w:type="spellEnd"/>
            <w:r w:rsidRPr="00721308">
              <w:rPr>
                <w:rFonts w:ascii="Arial" w:hAnsi="Arial" w:cs="Arial"/>
                <w:i/>
                <w:iCs/>
                <w:sz w:val="22"/>
                <w:szCs w:val="22"/>
              </w:rPr>
              <w:t xml:space="preserve"> tekrar başvurması halinde uygulanır) </w:t>
            </w:r>
          </w:p>
        </w:tc>
        <w:tc>
          <w:tcPr>
            <w:tcW w:w="3543" w:type="dxa"/>
            <w:vAlign w:val="center"/>
          </w:tcPr>
          <w:p w14:paraId="1925CBA3" w14:textId="77777777" w:rsidR="00C93D8F" w:rsidRPr="00721308" w:rsidRDefault="00C93D8F" w:rsidP="00721308">
            <w:pPr>
              <w:pStyle w:val="Default"/>
              <w:jc w:val="both"/>
              <w:rPr>
                <w:rFonts w:ascii="Arial" w:hAnsi="Arial" w:cs="Arial"/>
                <w:i/>
                <w:sz w:val="22"/>
                <w:szCs w:val="22"/>
              </w:rPr>
            </w:pPr>
            <w:r w:rsidRPr="00721308">
              <w:rPr>
                <w:rFonts w:ascii="Arial" w:hAnsi="Arial" w:cs="Arial"/>
                <w:i/>
                <w:iCs/>
                <w:sz w:val="22"/>
                <w:szCs w:val="22"/>
              </w:rPr>
              <w:t xml:space="preserve">-5 puan </w:t>
            </w:r>
          </w:p>
        </w:tc>
      </w:tr>
    </w:tbl>
    <w:p w14:paraId="186A72E2" w14:textId="77777777" w:rsidR="00C93D8F" w:rsidRPr="00721308" w:rsidRDefault="00C93D8F"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Tablo-1 Seçim Ölçütleri ve Ağırlıklı Puan Tablosu </w:t>
      </w:r>
    </w:p>
    <w:p w14:paraId="46C615F4" w14:textId="77777777" w:rsidR="00F07670" w:rsidRPr="00721308" w:rsidRDefault="00F07670" w:rsidP="00721308">
      <w:pPr>
        <w:pStyle w:val="Default"/>
        <w:spacing w:line="360" w:lineRule="auto"/>
        <w:jc w:val="both"/>
        <w:rPr>
          <w:rFonts w:ascii="Arial" w:hAnsi="Arial" w:cs="Arial"/>
          <w:sz w:val="22"/>
          <w:szCs w:val="22"/>
        </w:rPr>
      </w:pPr>
    </w:p>
    <w:p w14:paraId="310AE3D8" w14:textId="77777777" w:rsidR="00201E33" w:rsidRPr="00721308" w:rsidRDefault="00201E33"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Daha önce yararlanma durumunda “-10 puan” eksiltme uygulanması, önceki öğrenim kademesinde gerçekleştirilen veya yükseköğrenim öğrenci/staj hareketliği dışındaki hareketlilikler için uygulanmaz. Hareketlilik gerçekleştirmiş bir öğrencinin aynı öğrenim kademesi içerisinde tekrar başvurması halinde uygulanır. </w:t>
      </w:r>
    </w:p>
    <w:p w14:paraId="7A3A2BF3" w14:textId="77777777" w:rsidR="00201E33" w:rsidRPr="00721308" w:rsidRDefault="00201E33"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Aynı öğrenim kademesi içerisinde daha önceki bir seçim döneminde seçilmiş, fakat mücbir bir sebebe dayanmaksızın, faaliyetini gerçekleştirmemiş öğrenciler için, hak kazanmış olunmasına rağmen, faaliyetin gerçekleştirilmediği her faaliyet için “-10 puan” eksiltme uygulanır. Yükseköğretim kurumunun vazgeçişleri öngörerek öğrencilere vazgeçtiklerini bildirmeleri için bir süre tanımaları ve öğrencilerin bu süre içerisinde vazgeçtiklerini bildirmeleri halinde puan eksiltme uygulanmaz. </w:t>
      </w:r>
    </w:p>
    <w:p w14:paraId="7CF04281" w14:textId="24B50FB3" w:rsidR="00201E33" w:rsidRPr="00721308" w:rsidRDefault="00201E33" w:rsidP="00721308">
      <w:pPr>
        <w:pStyle w:val="Default"/>
        <w:spacing w:line="360" w:lineRule="auto"/>
        <w:jc w:val="both"/>
        <w:rPr>
          <w:rFonts w:ascii="Arial" w:hAnsi="Arial" w:cs="Arial"/>
          <w:sz w:val="22"/>
          <w:szCs w:val="22"/>
        </w:rPr>
      </w:pPr>
      <w:r w:rsidRPr="00721308">
        <w:rPr>
          <w:rFonts w:ascii="Arial" w:hAnsi="Arial" w:cs="Arial"/>
          <w:sz w:val="22"/>
          <w:szCs w:val="22"/>
        </w:rPr>
        <w:lastRenderedPageBreak/>
        <w:t xml:space="preserve">Yükseköğretim kurumunun öğrenim ve staj hareketliliği seçimlerini aynı başvuru ve değerlendirme süreci içerisinde gerçekleştirmesi halinde; daha önce hareketlilikten faydalanmayan bir öğrencinin hem öğrenim, hem staj faaliyetine aynı zamanda başvurması durumunda, “-10 puan” eksiltmenin hangi faaliyette uygulanacağı öğrencinin tercihine bırakılır. Bu durumda öğrenciden hangi faaliyette eksiltme uygulanmasını tercih ettiğine yönelik bir dilekçe alınır. Daha önce hareketlilikten faydalanmış bir öğrencinin hem öğrenim, hem staj faaliyetine aynı zamanda başvurması durumunda, daha önce faydalandığı hareketlilik türünden “-20” puan, başvurduğu ikinci hareketlilik türünden ise “-10” puan eksiltme uygulanır. </w:t>
      </w:r>
    </w:p>
    <w:p w14:paraId="51281AC5" w14:textId="77777777" w:rsidR="00201E33" w:rsidRPr="00721308" w:rsidRDefault="00F07670" w:rsidP="00721308">
      <w:pPr>
        <w:pStyle w:val="Default"/>
        <w:spacing w:line="360" w:lineRule="auto"/>
        <w:jc w:val="both"/>
        <w:rPr>
          <w:rFonts w:ascii="Arial" w:hAnsi="Arial" w:cs="Arial"/>
          <w:sz w:val="22"/>
          <w:szCs w:val="22"/>
        </w:rPr>
      </w:pPr>
      <w:r w:rsidRPr="00721308">
        <w:rPr>
          <w:rFonts w:ascii="Arial" w:hAnsi="Arial" w:cs="Arial"/>
          <w:sz w:val="22"/>
          <w:szCs w:val="22"/>
        </w:rPr>
        <w:t>Eksiltmeler öğrencinin toplam puanı üzerinden yapılır.</w:t>
      </w:r>
      <w:r w:rsidR="00654E84" w:rsidRPr="00721308">
        <w:rPr>
          <w:rFonts w:ascii="Arial" w:hAnsi="Arial" w:cs="Arial"/>
          <w:sz w:val="22"/>
          <w:szCs w:val="22"/>
        </w:rPr>
        <w:t xml:space="preserve"> </w:t>
      </w:r>
    </w:p>
    <w:p w14:paraId="0775671D" w14:textId="77777777" w:rsidR="00B14014" w:rsidRPr="00721308" w:rsidRDefault="00F07670" w:rsidP="00721308">
      <w:pPr>
        <w:pStyle w:val="Default"/>
        <w:spacing w:line="360" w:lineRule="auto"/>
        <w:jc w:val="both"/>
        <w:rPr>
          <w:rFonts w:ascii="Arial" w:hAnsi="Arial" w:cs="Arial"/>
          <w:sz w:val="22"/>
          <w:szCs w:val="22"/>
        </w:rPr>
      </w:pPr>
      <w:r w:rsidRPr="00721308">
        <w:rPr>
          <w:rFonts w:ascii="Arial" w:hAnsi="Arial" w:cs="Arial"/>
          <w:sz w:val="22"/>
          <w:szCs w:val="22"/>
        </w:rPr>
        <w:t>Tüm ölçütler dikkate alınarak hesaplanan toplam puanların eşit olması halinde; akademik başarı notu yüksek olan öğrenciye, akademik başarı notunun da eşit olması halinde yaşı küçük olan öğrenciye öncelik verilir.</w:t>
      </w:r>
      <w:r w:rsidR="00654E84" w:rsidRPr="00721308">
        <w:rPr>
          <w:rFonts w:ascii="Arial" w:hAnsi="Arial" w:cs="Arial"/>
          <w:sz w:val="22"/>
          <w:szCs w:val="22"/>
        </w:rPr>
        <w:t xml:space="preserve"> </w:t>
      </w:r>
    </w:p>
    <w:p w14:paraId="5A0B9694" w14:textId="777B549D" w:rsidR="00B14014" w:rsidRPr="00721308" w:rsidRDefault="00F07670"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Çift </w:t>
      </w:r>
      <w:r w:rsidR="00EB3DF3" w:rsidRPr="00721308">
        <w:rPr>
          <w:rFonts w:ascii="Arial" w:hAnsi="Arial" w:cs="Arial"/>
          <w:sz w:val="22"/>
          <w:szCs w:val="22"/>
        </w:rPr>
        <w:t>ana dalda</w:t>
      </w:r>
      <w:r w:rsidRPr="00721308">
        <w:rPr>
          <w:rFonts w:ascii="Arial" w:hAnsi="Arial" w:cs="Arial"/>
          <w:sz w:val="22"/>
          <w:szCs w:val="22"/>
        </w:rPr>
        <w:t xml:space="preserve"> öğrenim gören öğrenciler aynı başvuru döneminde </w:t>
      </w:r>
      <w:r w:rsidRPr="00721308">
        <w:rPr>
          <w:rFonts w:ascii="Arial" w:hAnsi="Arial" w:cs="Arial"/>
          <w:b/>
          <w:bCs/>
          <w:sz w:val="22"/>
          <w:szCs w:val="22"/>
        </w:rPr>
        <w:t xml:space="preserve">sadece bir </w:t>
      </w:r>
      <w:r w:rsidR="00EB3DF3" w:rsidRPr="00721308">
        <w:rPr>
          <w:rFonts w:ascii="Arial" w:hAnsi="Arial" w:cs="Arial"/>
          <w:b/>
          <w:bCs/>
          <w:sz w:val="22"/>
          <w:szCs w:val="22"/>
        </w:rPr>
        <w:t>ana daldan</w:t>
      </w:r>
      <w:r w:rsidRPr="00721308">
        <w:rPr>
          <w:rFonts w:ascii="Arial" w:hAnsi="Arial" w:cs="Arial"/>
          <w:sz w:val="22"/>
          <w:szCs w:val="22"/>
        </w:rPr>
        <w:t xml:space="preserve"> hareketliliğe başvurabilirler.</w:t>
      </w:r>
      <w:r w:rsidR="00654E84" w:rsidRPr="00721308">
        <w:rPr>
          <w:rFonts w:ascii="Arial" w:hAnsi="Arial" w:cs="Arial"/>
          <w:sz w:val="22"/>
          <w:szCs w:val="22"/>
        </w:rPr>
        <w:t xml:space="preserve"> </w:t>
      </w:r>
    </w:p>
    <w:p w14:paraId="69DD6CCA" w14:textId="52F96EC9" w:rsidR="00721308" w:rsidRPr="00721308" w:rsidRDefault="00F07670" w:rsidP="00721308">
      <w:pPr>
        <w:pStyle w:val="Default"/>
        <w:spacing w:line="360" w:lineRule="auto"/>
        <w:jc w:val="both"/>
        <w:rPr>
          <w:rFonts w:ascii="Arial" w:hAnsi="Arial" w:cs="Arial"/>
          <w:sz w:val="22"/>
          <w:szCs w:val="22"/>
        </w:rPr>
      </w:pPr>
      <w:r w:rsidRPr="00721308">
        <w:rPr>
          <w:rFonts w:ascii="Arial" w:hAnsi="Arial" w:cs="Arial"/>
          <w:sz w:val="22"/>
          <w:szCs w:val="22"/>
        </w:rPr>
        <w:t xml:space="preserve">Öğrencilerin puan sıralaması, bölüm veya fakültelere ayrılan kontenjanlara göre ilgili bölüm/fakülte içerisinde yapılır. </w:t>
      </w:r>
    </w:p>
    <w:p w14:paraId="38810CDE" w14:textId="77777777" w:rsidR="00B620A1" w:rsidRPr="00721308" w:rsidRDefault="00B620A1" w:rsidP="00721308">
      <w:pPr>
        <w:pStyle w:val="Default"/>
        <w:spacing w:line="360" w:lineRule="auto"/>
        <w:jc w:val="both"/>
        <w:rPr>
          <w:rFonts w:ascii="Arial" w:hAnsi="Arial" w:cs="Arial"/>
          <w:sz w:val="22"/>
          <w:szCs w:val="22"/>
        </w:rPr>
      </w:pPr>
      <w:r w:rsidRPr="00721308">
        <w:rPr>
          <w:rFonts w:ascii="Arial" w:hAnsi="Arial" w:cs="Arial"/>
          <w:b/>
          <w:bCs/>
          <w:sz w:val="22"/>
          <w:szCs w:val="22"/>
        </w:rPr>
        <w:t xml:space="preserve">4.2.3 Not Dökümü </w:t>
      </w:r>
    </w:p>
    <w:p w14:paraId="28AB1681" w14:textId="1383E524" w:rsidR="00654E84" w:rsidRPr="00721308" w:rsidRDefault="00F07670"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Öğrencinin not ortalamasının başvuru aşamasında asgari şartları sağlaması gerekir. Not ortalamasının tespitinde öğrencinin almış olduğu en son transkript kullanılır. Öğrencisi olunan (seçimlerin yapıldığı) yükseköğretim kurumu tarafından verilen güncel transkriptin kullanılması esas olmakla birlikte, yüksek lisans ve doktora düzeyinde ilk dönem başvuran ve henüz seçim yapılan yükseköğretim kurumunda transkripti oluşmamış öğrenciler için bir önceki yükseköğretim kademesinde a</w:t>
      </w:r>
      <w:r w:rsidR="00B14014" w:rsidRPr="00721308">
        <w:rPr>
          <w:rFonts w:ascii="Arial" w:hAnsi="Arial" w:cs="Arial"/>
          <w:sz w:val="22"/>
          <w:szCs w:val="22"/>
        </w:rPr>
        <w:t>lınan mezuniyet notu kullanılır</w:t>
      </w:r>
      <w:r w:rsidRPr="00721308">
        <w:rPr>
          <w:rFonts w:ascii="Arial" w:hAnsi="Arial" w:cs="Arial"/>
          <w:sz w:val="22"/>
          <w:szCs w:val="22"/>
        </w:rPr>
        <w:t xml:space="preserve">. Yatay veya dikey geçişle başka bir yükseköğretim kurumundan geçiş yapmış ve henüz seçim yapılan yükseköğretim kurumunda bir not ortalaması oluşmamış öğrenciler için geldikleri yükseköğretim kurumundan aldıkları son transkriptte yer alan not ortalamaları dikkate alınır. </w:t>
      </w:r>
    </w:p>
    <w:p w14:paraId="669A8C16" w14:textId="1C2A9537" w:rsidR="00B620A1" w:rsidRPr="00721308" w:rsidRDefault="00B620A1" w:rsidP="00721308">
      <w:pPr>
        <w:autoSpaceDE w:val="0"/>
        <w:autoSpaceDN w:val="0"/>
        <w:adjustRightInd w:val="0"/>
        <w:spacing w:line="360" w:lineRule="auto"/>
        <w:jc w:val="both"/>
        <w:rPr>
          <w:rFonts w:ascii="Arial" w:eastAsiaTheme="minorHAnsi" w:hAnsi="Arial" w:cs="Arial"/>
          <w:b/>
          <w:bCs/>
          <w:color w:val="000000"/>
          <w:sz w:val="22"/>
          <w:szCs w:val="22"/>
          <w:lang w:eastAsia="en-US"/>
        </w:rPr>
      </w:pPr>
      <w:r w:rsidRPr="00721308">
        <w:rPr>
          <w:rFonts w:ascii="Arial" w:eastAsiaTheme="minorHAnsi" w:hAnsi="Arial" w:cs="Arial"/>
          <w:b/>
          <w:bCs/>
          <w:color w:val="000000"/>
          <w:sz w:val="22"/>
          <w:szCs w:val="22"/>
          <w:lang w:eastAsia="en-US"/>
        </w:rPr>
        <w:t xml:space="preserve">4.2.4 Yabancı Dil </w:t>
      </w:r>
    </w:p>
    <w:p w14:paraId="7C8EF772" w14:textId="77777777" w:rsidR="00B14014" w:rsidRDefault="00B14014"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Yükseköğretim kurumları, başvuran bütün öğrencilere eşit uygulanabilir bir yabancı dil düzeyi belirleme ölçütü oluşturmalıdır. Başvuru aşamasında bütün öğrencilerden aynı (veya farklı olup birbirine denkliği kabul edilen) belge/sınav sonuçları istenmeli, bu belge/sonuçlar değerlendirmeye alınmalıdır. </w:t>
      </w:r>
    </w:p>
    <w:p w14:paraId="461BE6B1" w14:textId="77777777" w:rsidR="003E20B1" w:rsidRDefault="003E20B1" w:rsidP="00721308">
      <w:pPr>
        <w:autoSpaceDE w:val="0"/>
        <w:autoSpaceDN w:val="0"/>
        <w:adjustRightInd w:val="0"/>
        <w:spacing w:line="360" w:lineRule="auto"/>
        <w:jc w:val="both"/>
        <w:rPr>
          <w:rFonts w:ascii="Arial" w:hAnsi="Arial" w:cs="Arial"/>
          <w:sz w:val="22"/>
          <w:szCs w:val="22"/>
        </w:rPr>
      </w:pPr>
    </w:p>
    <w:p w14:paraId="376DEDB1" w14:textId="77777777" w:rsidR="003E20B1" w:rsidRPr="00721308" w:rsidRDefault="003E20B1" w:rsidP="00721308">
      <w:pPr>
        <w:autoSpaceDE w:val="0"/>
        <w:autoSpaceDN w:val="0"/>
        <w:adjustRightInd w:val="0"/>
        <w:spacing w:line="360" w:lineRule="auto"/>
        <w:jc w:val="both"/>
        <w:rPr>
          <w:rFonts w:ascii="Arial" w:hAnsi="Arial" w:cs="Arial"/>
          <w:sz w:val="22"/>
          <w:szCs w:val="22"/>
        </w:rPr>
      </w:pPr>
    </w:p>
    <w:p w14:paraId="745E417A" w14:textId="77777777" w:rsidR="00F07670" w:rsidRPr="00721308" w:rsidRDefault="00F07670" w:rsidP="00721308">
      <w:pPr>
        <w:autoSpaceDE w:val="0"/>
        <w:autoSpaceDN w:val="0"/>
        <w:adjustRightInd w:val="0"/>
        <w:spacing w:line="360" w:lineRule="auto"/>
        <w:jc w:val="both"/>
        <w:rPr>
          <w:rFonts w:ascii="Arial" w:hAnsi="Arial" w:cs="Arial"/>
          <w:b/>
          <w:sz w:val="22"/>
          <w:szCs w:val="22"/>
          <w:u w:val="single"/>
        </w:rPr>
      </w:pPr>
      <w:r w:rsidRPr="00721308">
        <w:rPr>
          <w:rFonts w:ascii="Arial" w:hAnsi="Arial" w:cs="Arial"/>
          <w:b/>
          <w:sz w:val="22"/>
          <w:szCs w:val="22"/>
          <w:u w:val="single"/>
        </w:rPr>
        <w:lastRenderedPageBreak/>
        <w:t xml:space="preserve">Yabancı Dil Barajı Uygulaması: </w:t>
      </w:r>
    </w:p>
    <w:p w14:paraId="49354E9B" w14:textId="0311721C" w:rsidR="00AB20E4" w:rsidRPr="00721308" w:rsidRDefault="00F07670"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Yükseköğretim kurumu, kendi öncelikleri çerçevesinde, öğrenci seçiminde asgari bir yabancı dil düzeyi belirleyebilir ve asgari düzeyi (baraj) geçemeyen öğrencileri göndermeyebilir. </w:t>
      </w:r>
    </w:p>
    <w:p w14:paraId="5B4DD1B0" w14:textId="4AEF7BCC" w:rsidR="00AB20E4" w:rsidRPr="00721308" w:rsidRDefault="00F07670"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Baraj uygulaması aşağıdaki şekillerde uygulanabilir: </w:t>
      </w:r>
    </w:p>
    <w:p w14:paraId="0ABF335D" w14:textId="77777777" w:rsidR="00F07670" w:rsidRPr="00721308" w:rsidRDefault="00F07670" w:rsidP="00721308">
      <w:pPr>
        <w:autoSpaceDE w:val="0"/>
        <w:autoSpaceDN w:val="0"/>
        <w:adjustRightInd w:val="0"/>
        <w:spacing w:line="276" w:lineRule="auto"/>
        <w:jc w:val="both"/>
        <w:rPr>
          <w:rFonts w:ascii="Arial" w:hAnsi="Arial" w:cs="Arial"/>
          <w:sz w:val="22"/>
          <w:szCs w:val="22"/>
        </w:rPr>
      </w:pPr>
      <w:r w:rsidRPr="00721308">
        <w:rPr>
          <w:rFonts w:ascii="Arial" w:hAnsi="Arial" w:cs="Arial"/>
          <w:sz w:val="22"/>
          <w:szCs w:val="22"/>
        </w:rPr>
        <w:t xml:space="preserve">- Ağırlığı % 25’i geçmemek üzere sözlü sınav uygulanabilir, </w:t>
      </w:r>
    </w:p>
    <w:p w14:paraId="64223892" w14:textId="77777777" w:rsidR="00F07670" w:rsidRPr="00721308" w:rsidRDefault="00F07670" w:rsidP="00721308">
      <w:pPr>
        <w:autoSpaceDE w:val="0"/>
        <w:autoSpaceDN w:val="0"/>
        <w:adjustRightInd w:val="0"/>
        <w:spacing w:line="276" w:lineRule="auto"/>
        <w:jc w:val="both"/>
        <w:rPr>
          <w:rFonts w:ascii="Arial" w:hAnsi="Arial" w:cs="Arial"/>
          <w:sz w:val="22"/>
          <w:szCs w:val="22"/>
        </w:rPr>
      </w:pPr>
      <w:r w:rsidRPr="00721308">
        <w:rPr>
          <w:rFonts w:ascii="Arial" w:hAnsi="Arial" w:cs="Arial"/>
          <w:sz w:val="22"/>
          <w:szCs w:val="22"/>
        </w:rPr>
        <w:t xml:space="preserve">- Sözlü sınava girebilmek üzere yazılı sınavdan asgari not barajı konabilir, </w:t>
      </w:r>
    </w:p>
    <w:p w14:paraId="4B613398" w14:textId="54763089" w:rsidR="00F07670" w:rsidRPr="00721308" w:rsidRDefault="00F07670" w:rsidP="00721308">
      <w:pPr>
        <w:autoSpaceDE w:val="0"/>
        <w:autoSpaceDN w:val="0"/>
        <w:adjustRightInd w:val="0"/>
        <w:spacing w:line="276" w:lineRule="auto"/>
        <w:jc w:val="both"/>
        <w:rPr>
          <w:rFonts w:ascii="Arial" w:hAnsi="Arial" w:cs="Arial"/>
          <w:sz w:val="22"/>
          <w:szCs w:val="22"/>
        </w:rPr>
      </w:pPr>
      <w:r w:rsidRPr="00721308">
        <w:rPr>
          <w:rFonts w:ascii="Arial" w:hAnsi="Arial" w:cs="Arial"/>
          <w:sz w:val="22"/>
          <w:szCs w:val="22"/>
        </w:rPr>
        <w:t xml:space="preserve">- Seçilebilmek için toplam yabancı dil sınav sonucu bakımından asgari not barajı konabilir, </w:t>
      </w:r>
    </w:p>
    <w:p w14:paraId="6B053DA3" w14:textId="4EBC67E6" w:rsidR="00F07670" w:rsidRPr="00721308" w:rsidRDefault="00F07670"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Belirlenecek düzey, kurum genelinde aynı düzey olabileceği gibi, fakülte/bölümler bazında da ayrı ayrı belirlenebilir. </w:t>
      </w:r>
    </w:p>
    <w:p w14:paraId="68DC3429" w14:textId="39FFDC4C" w:rsidR="00F07670" w:rsidRPr="00721308" w:rsidRDefault="00F07670"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Yukarıdaki yöntemlerden hangisinin belirlendiği başvuru ilanında açıkça yer almalı, başvuru ilanında belirtilen yöntem başvuruların alınmasından sonra değiştirilmemelidir.</w:t>
      </w:r>
    </w:p>
    <w:p w14:paraId="21B65AD9" w14:textId="092D4FF7" w:rsidR="00B14014" w:rsidRPr="00721308" w:rsidRDefault="00B14014"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u w:val="single"/>
        </w:rPr>
        <w:t>Öğrenim hareketliliği için:</w:t>
      </w:r>
      <w:r w:rsidRPr="00721308">
        <w:rPr>
          <w:rFonts w:ascii="Arial" w:hAnsi="Arial" w:cs="Arial"/>
          <w:sz w:val="22"/>
          <w:szCs w:val="22"/>
        </w:rPr>
        <w:t xml:space="preserve"> Öğrenci seçilmeden önce, hareketlilik dönemini kapsayacak şekilde iki yükseköğretim kurumu arasında “</w:t>
      </w:r>
      <w:proofErr w:type="spellStart"/>
      <w:r w:rsidRPr="00721308">
        <w:rPr>
          <w:rFonts w:ascii="Arial" w:hAnsi="Arial" w:cs="Arial"/>
          <w:sz w:val="22"/>
          <w:szCs w:val="22"/>
        </w:rPr>
        <w:t>kurumlararası</w:t>
      </w:r>
      <w:proofErr w:type="spellEnd"/>
      <w:r w:rsidRPr="00721308">
        <w:rPr>
          <w:rFonts w:ascii="Arial" w:hAnsi="Arial" w:cs="Arial"/>
          <w:sz w:val="22"/>
          <w:szCs w:val="22"/>
        </w:rPr>
        <w:t xml:space="preserve"> anlaşma” yapılmış olmalıdır.</w:t>
      </w:r>
    </w:p>
    <w:p w14:paraId="62C9F64A" w14:textId="77777777" w:rsidR="00E55D79" w:rsidRPr="00721308" w:rsidRDefault="00E55D79" w:rsidP="00721308">
      <w:pPr>
        <w:autoSpaceDE w:val="0"/>
        <w:autoSpaceDN w:val="0"/>
        <w:adjustRightInd w:val="0"/>
        <w:spacing w:line="360" w:lineRule="auto"/>
        <w:jc w:val="both"/>
        <w:rPr>
          <w:rFonts w:ascii="Arial" w:eastAsiaTheme="minorHAnsi" w:hAnsi="Arial" w:cs="Arial"/>
          <w:b/>
          <w:bCs/>
          <w:color w:val="000000"/>
          <w:sz w:val="22"/>
          <w:szCs w:val="22"/>
          <w:lang w:eastAsia="en-US"/>
        </w:rPr>
      </w:pPr>
      <w:r w:rsidRPr="00721308">
        <w:rPr>
          <w:rFonts w:ascii="Arial" w:eastAsiaTheme="minorHAnsi" w:hAnsi="Arial" w:cs="Arial"/>
          <w:b/>
          <w:bCs/>
          <w:color w:val="000000"/>
          <w:sz w:val="22"/>
          <w:szCs w:val="22"/>
          <w:lang w:eastAsia="en-US"/>
        </w:rPr>
        <w:t xml:space="preserve">4.3. Başvuru İlanı </w:t>
      </w:r>
    </w:p>
    <w:p w14:paraId="5E9D095F" w14:textId="48A5F50A" w:rsidR="00B14014" w:rsidRPr="00721308" w:rsidRDefault="00B14014"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Yükseköğretim kurumlarının </w:t>
      </w:r>
      <w:proofErr w:type="spellStart"/>
      <w:r w:rsidRPr="00721308">
        <w:rPr>
          <w:rFonts w:ascii="Arial" w:hAnsi="Arial" w:cs="Arial"/>
          <w:sz w:val="22"/>
          <w:szCs w:val="22"/>
        </w:rPr>
        <w:t>Erasmus</w:t>
      </w:r>
      <w:proofErr w:type="spellEnd"/>
      <w:r w:rsidRPr="00721308">
        <w:rPr>
          <w:rFonts w:ascii="Arial" w:hAnsi="Arial" w:cs="Arial"/>
          <w:sz w:val="22"/>
          <w:szCs w:val="22"/>
        </w:rPr>
        <w:t>+ yükseköğretim öğrenci hareketliliği ilan, başvuru ve seçim işlemlerinin Yükseköğretim Kurulu Başkanlığı’nın 22.02.2022 tarih ve 12994 sayılı yazısı uyarınca TURNA Portal (</w:t>
      </w:r>
      <w:r w:rsidRPr="004D7F4B">
        <w:rPr>
          <w:rFonts w:ascii="Arial" w:hAnsi="Arial" w:cs="Arial"/>
          <w:color w:val="0070C0"/>
          <w:sz w:val="22"/>
          <w:szCs w:val="22"/>
        </w:rPr>
        <w:t xml:space="preserve">https://turnaportal.ua.gov.tr/) </w:t>
      </w:r>
      <w:r w:rsidRPr="00721308">
        <w:rPr>
          <w:rFonts w:ascii="Arial" w:hAnsi="Arial" w:cs="Arial"/>
          <w:sz w:val="22"/>
          <w:szCs w:val="22"/>
        </w:rPr>
        <w:t>üzerinden yürütülmesi gerekmektedir. Öğrenim ve staj hareketliliği için tahminî kontenjanlar fakülte veya tercihen bölümler için ayrı ayrı planlanır ve ilan edilir.</w:t>
      </w:r>
    </w:p>
    <w:p w14:paraId="663B6ED9" w14:textId="497D5DC0" w:rsidR="00AB20E4" w:rsidRPr="00721308" w:rsidRDefault="00864024"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Öğrenci seçilmeden önce staj yapılacak işletme biliniyor olmalı ve öğrenciyi kabul edeceğinden emin olunmalıdır. Öğrenci staj yapacağı işletmeyle kendisi iletişime geçip kabul almalıdır.</w:t>
      </w:r>
    </w:p>
    <w:p w14:paraId="3B033F95" w14:textId="0F446D87" w:rsidR="00B14014" w:rsidRPr="00721308" w:rsidRDefault="00AB20E4" w:rsidP="00721308">
      <w:pPr>
        <w:autoSpaceDE w:val="0"/>
        <w:autoSpaceDN w:val="0"/>
        <w:adjustRightInd w:val="0"/>
        <w:spacing w:line="360" w:lineRule="auto"/>
        <w:jc w:val="both"/>
        <w:rPr>
          <w:rFonts w:ascii="Arial" w:hAnsi="Arial" w:cs="Arial"/>
          <w:sz w:val="22"/>
          <w:szCs w:val="22"/>
        </w:rPr>
      </w:pPr>
      <w:proofErr w:type="spellStart"/>
      <w:r w:rsidRPr="00721308">
        <w:rPr>
          <w:rFonts w:ascii="Arial" w:hAnsi="Arial" w:cs="Arial"/>
          <w:sz w:val="22"/>
          <w:szCs w:val="22"/>
        </w:rPr>
        <w:t>Öğrenim</w:t>
      </w:r>
      <w:proofErr w:type="spellEnd"/>
      <w:r w:rsidRPr="00721308">
        <w:rPr>
          <w:rFonts w:ascii="Arial" w:hAnsi="Arial" w:cs="Arial"/>
          <w:sz w:val="22"/>
          <w:szCs w:val="22"/>
        </w:rPr>
        <w:t xml:space="preserve"> </w:t>
      </w:r>
      <w:proofErr w:type="spellStart"/>
      <w:r w:rsidRPr="00721308">
        <w:rPr>
          <w:rFonts w:ascii="Arial" w:hAnsi="Arial" w:cs="Arial"/>
          <w:sz w:val="22"/>
          <w:szCs w:val="22"/>
        </w:rPr>
        <w:t>hareketliliği</w:t>
      </w:r>
      <w:proofErr w:type="spellEnd"/>
      <w:r w:rsidRPr="00721308">
        <w:rPr>
          <w:rFonts w:ascii="Arial" w:hAnsi="Arial" w:cs="Arial"/>
          <w:sz w:val="22"/>
          <w:szCs w:val="22"/>
        </w:rPr>
        <w:t xml:space="preserve"> </w:t>
      </w:r>
      <w:proofErr w:type="spellStart"/>
      <w:r w:rsidRPr="00721308">
        <w:rPr>
          <w:rFonts w:ascii="Arial" w:hAnsi="Arial" w:cs="Arial"/>
          <w:sz w:val="22"/>
          <w:szCs w:val="22"/>
        </w:rPr>
        <w:t>için</w:t>
      </w:r>
      <w:proofErr w:type="spellEnd"/>
      <w:r w:rsidRPr="00721308">
        <w:rPr>
          <w:rFonts w:ascii="Arial" w:hAnsi="Arial" w:cs="Arial"/>
          <w:sz w:val="22"/>
          <w:szCs w:val="22"/>
        </w:rPr>
        <w:t xml:space="preserve"> </w:t>
      </w:r>
      <w:proofErr w:type="spellStart"/>
      <w:r w:rsidRPr="00721308">
        <w:rPr>
          <w:rFonts w:ascii="Arial" w:hAnsi="Arial" w:cs="Arial"/>
          <w:sz w:val="22"/>
          <w:szCs w:val="22"/>
        </w:rPr>
        <w:t>kurumlararası</w:t>
      </w:r>
      <w:proofErr w:type="spellEnd"/>
      <w:r w:rsidRPr="00721308">
        <w:rPr>
          <w:rFonts w:ascii="Arial" w:hAnsi="Arial" w:cs="Arial"/>
          <w:sz w:val="22"/>
          <w:szCs w:val="22"/>
        </w:rPr>
        <w:t xml:space="preserve"> </w:t>
      </w:r>
      <w:proofErr w:type="spellStart"/>
      <w:r w:rsidRPr="00721308">
        <w:rPr>
          <w:rFonts w:ascii="Arial" w:hAnsi="Arial" w:cs="Arial"/>
          <w:sz w:val="22"/>
          <w:szCs w:val="22"/>
        </w:rPr>
        <w:t>anlaşmalar</w:t>
      </w:r>
      <w:proofErr w:type="spellEnd"/>
      <w:r w:rsidRPr="00721308">
        <w:rPr>
          <w:rFonts w:ascii="Arial" w:hAnsi="Arial" w:cs="Arial"/>
          <w:sz w:val="22"/>
          <w:szCs w:val="22"/>
        </w:rPr>
        <w:t xml:space="preserve"> ve kontenjan sayıları </w:t>
      </w:r>
      <w:proofErr w:type="spellStart"/>
      <w:r w:rsidRPr="00721308">
        <w:rPr>
          <w:rFonts w:ascii="Arial" w:hAnsi="Arial" w:cs="Arial"/>
          <w:sz w:val="22"/>
          <w:szCs w:val="22"/>
        </w:rPr>
        <w:t>yükseköğretim</w:t>
      </w:r>
      <w:proofErr w:type="spellEnd"/>
      <w:r w:rsidRPr="00721308">
        <w:rPr>
          <w:rFonts w:ascii="Arial" w:hAnsi="Arial" w:cs="Arial"/>
          <w:sz w:val="22"/>
          <w:szCs w:val="22"/>
        </w:rPr>
        <w:t xml:space="preserve"> kurumunun internet sayfasında ve ilgili </w:t>
      </w:r>
      <w:proofErr w:type="spellStart"/>
      <w:r w:rsidRPr="00721308">
        <w:rPr>
          <w:rFonts w:ascii="Arial" w:hAnsi="Arial" w:cs="Arial"/>
          <w:sz w:val="22"/>
          <w:szCs w:val="22"/>
        </w:rPr>
        <w:t>fakülte</w:t>
      </w:r>
      <w:proofErr w:type="spellEnd"/>
      <w:r w:rsidRPr="00721308">
        <w:rPr>
          <w:rFonts w:ascii="Arial" w:hAnsi="Arial" w:cs="Arial"/>
          <w:sz w:val="22"/>
          <w:szCs w:val="22"/>
        </w:rPr>
        <w:t xml:space="preserve"> ilan panolarında ilan edilir. </w:t>
      </w:r>
    </w:p>
    <w:p w14:paraId="36CA53F2" w14:textId="77777777" w:rsidR="00E55D79" w:rsidRPr="00721308" w:rsidRDefault="00E55D79"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b/>
          <w:bCs/>
          <w:color w:val="000000"/>
          <w:sz w:val="22"/>
          <w:szCs w:val="22"/>
          <w:lang w:eastAsia="en-US"/>
        </w:rPr>
        <w:t xml:space="preserve">4.4. Başvuru </w:t>
      </w:r>
    </w:p>
    <w:p w14:paraId="74C00F3C" w14:textId="77777777" w:rsidR="00B14014" w:rsidRPr="00721308" w:rsidRDefault="00B14014"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Programa başvurmak isteyen tüm öğrencilerin başvuruları alınır; hiçbir öğrencinin başvuruda bulunması engellenemez. Öğrencilerin başvuruları ve seçilmelerine ilişkin öğrencilerden çeşitli isimler altında ücretler alınamaz. Başvuran öğrencilerin başvuruları yükseköğretim kurumu tarafından kayıt altına alınır ve başvurular tamamlandıktan sonra “uygunluk kontrolü” (</w:t>
      </w:r>
      <w:proofErr w:type="spellStart"/>
      <w:r w:rsidRPr="00721308">
        <w:rPr>
          <w:rFonts w:ascii="Arial" w:hAnsi="Arial" w:cs="Arial"/>
          <w:sz w:val="22"/>
          <w:szCs w:val="22"/>
        </w:rPr>
        <w:t>eligibility</w:t>
      </w:r>
      <w:proofErr w:type="spellEnd"/>
      <w:r w:rsidRPr="00721308">
        <w:rPr>
          <w:rFonts w:ascii="Arial" w:hAnsi="Arial" w:cs="Arial"/>
          <w:sz w:val="22"/>
          <w:szCs w:val="22"/>
        </w:rPr>
        <w:t xml:space="preserve"> </w:t>
      </w:r>
      <w:proofErr w:type="spellStart"/>
      <w:r w:rsidRPr="00721308">
        <w:rPr>
          <w:rFonts w:ascii="Arial" w:hAnsi="Arial" w:cs="Arial"/>
          <w:sz w:val="22"/>
          <w:szCs w:val="22"/>
        </w:rPr>
        <w:t>check</w:t>
      </w:r>
      <w:proofErr w:type="spellEnd"/>
      <w:r w:rsidRPr="00721308">
        <w:rPr>
          <w:rFonts w:ascii="Arial" w:hAnsi="Arial" w:cs="Arial"/>
          <w:sz w:val="22"/>
          <w:szCs w:val="22"/>
        </w:rPr>
        <w:t xml:space="preserve">) formu hazırlanarak tüm başvurular bu kontrolden geçirilir. </w:t>
      </w:r>
    </w:p>
    <w:p w14:paraId="56C3FD1B" w14:textId="77777777" w:rsidR="00B14014" w:rsidRPr="00721308" w:rsidRDefault="00B14014" w:rsidP="00721308">
      <w:pPr>
        <w:autoSpaceDE w:val="0"/>
        <w:autoSpaceDN w:val="0"/>
        <w:adjustRightInd w:val="0"/>
        <w:spacing w:line="360" w:lineRule="auto"/>
        <w:jc w:val="both"/>
        <w:rPr>
          <w:rFonts w:ascii="Arial" w:eastAsiaTheme="minorHAnsi" w:hAnsi="Arial" w:cs="Arial"/>
          <w:b/>
          <w:bCs/>
          <w:color w:val="000000"/>
          <w:sz w:val="22"/>
          <w:szCs w:val="22"/>
          <w:lang w:eastAsia="en-US"/>
        </w:rPr>
      </w:pPr>
      <w:r w:rsidRPr="00721308">
        <w:rPr>
          <w:rFonts w:ascii="Arial" w:hAnsi="Arial" w:cs="Arial"/>
          <w:sz w:val="22"/>
          <w:szCs w:val="22"/>
        </w:rPr>
        <w:t xml:space="preserve">Uygulama El Kitabı’nda belirtilen uygunluk şartlarının yer aldığı bu formda “uygun olmayan” gruba giren öğrencilere durumları, sebepleriyle birlikte yazılı olarak bildirilir; ancak öğrencinin başvuru sırasında bildirdiği e-posta adresine e-posta ile de bildirim yapılabilir. Denetim </w:t>
      </w:r>
      <w:r w:rsidRPr="00721308">
        <w:rPr>
          <w:rFonts w:ascii="Arial" w:hAnsi="Arial" w:cs="Arial"/>
          <w:sz w:val="22"/>
          <w:szCs w:val="22"/>
        </w:rPr>
        <w:lastRenderedPageBreak/>
        <w:t>esnasında ibraz edilebilmesi için gönderilen e-postalar ilgili alıcılara gönderildiğini kanıtlayabilecek bir yöntemle kayıt altına alınmalıdır.</w:t>
      </w:r>
      <w:r w:rsidRPr="00721308">
        <w:rPr>
          <w:rFonts w:ascii="Arial" w:eastAsiaTheme="minorHAnsi" w:hAnsi="Arial" w:cs="Arial"/>
          <w:b/>
          <w:bCs/>
          <w:color w:val="000000"/>
          <w:sz w:val="22"/>
          <w:szCs w:val="22"/>
          <w:lang w:eastAsia="en-US"/>
        </w:rPr>
        <w:t xml:space="preserve"> </w:t>
      </w:r>
    </w:p>
    <w:p w14:paraId="5F163D73" w14:textId="37D1E234" w:rsidR="00864024" w:rsidRPr="00721308" w:rsidRDefault="00E55D79" w:rsidP="00721308">
      <w:pPr>
        <w:autoSpaceDE w:val="0"/>
        <w:autoSpaceDN w:val="0"/>
        <w:adjustRightInd w:val="0"/>
        <w:spacing w:line="360" w:lineRule="auto"/>
        <w:jc w:val="both"/>
        <w:rPr>
          <w:rFonts w:ascii="Arial" w:eastAsiaTheme="minorHAnsi" w:hAnsi="Arial" w:cs="Arial"/>
          <w:b/>
          <w:bCs/>
          <w:color w:val="000000"/>
          <w:sz w:val="22"/>
          <w:szCs w:val="22"/>
          <w:lang w:eastAsia="en-US"/>
        </w:rPr>
      </w:pPr>
      <w:r w:rsidRPr="00721308">
        <w:rPr>
          <w:rFonts w:ascii="Arial" w:eastAsiaTheme="minorHAnsi" w:hAnsi="Arial" w:cs="Arial"/>
          <w:b/>
          <w:bCs/>
          <w:color w:val="000000"/>
          <w:sz w:val="22"/>
          <w:szCs w:val="22"/>
          <w:lang w:eastAsia="en-US"/>
        </w:rPr>
        <w:t xml:space="preserve">4.5. Seçim Kararı </w:t>
      </w:r>
    </w:p>
    <w:p w14:paraId="57C6140E" w14:textId="3CC25D87" w:rsidR="00B14014" w:rsidRPr="00721308" w:rsidRDefault="00B14014"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Öğrenci seçiminin rektörlükçe resmi görevlendirme ile görevlendirilmiş, en az üç asıl ve yeteri kadar yedek üyeden oluşan bir komisyon tarafından yapılması gerekir. Başvuruları değerlendiren kişilerin başvuru sahibiyle kişisel bağlantısı ya da çıkar ilişkisi bulunmamalıdır. Şeffaflık ve tarafsızlık, programın genel kurallarından biri ve </w:t>
      </w:r>
      <w:proofErr w:type="spellStart"/>
      <w:r w:rsidRPr="00721308">
        <w:rPr>
          <w:rFonts w:ascii="Arial" w:hAnsi="Arial" w:cs="Arial"/>
          <w:sz w:val="22"/>
          <w:szCs w:val="22"/>
        </w:rPr>
        <w:t>ECHE’nin</w:t>
      </w:r>
      <w:proofErr w:type="spellEnd"/>
      <w:r w:rsidRPr="00721308">
        <w:rPr>
          <w:rFonts w:ascii="Arial" w:hAnsi="Arial" w:cs="Arial"/>
          <w:sz w:val="22"/>
          <w:szCs w:val="22"/>
        </w:rPr>
        <w:t xml:space="preserve"> bir gereğidir. </w:t>
      </w:r>
    </w:p>
    <w:p w14:paraId="427317C2" w14:textId="64FC43D0" w:rsidR="00E55D79" w:rsidRPr="00721308" w:rsidRDefault="00E55D79" w:rsidP="00721308">
      <w:pPr>
        <w:autoSpaceDE w:val="0"/>
        <w:autoSpaceDN w:val="0"/>
        <w:adjustRightInd w:val="0"/>
        <w:spacing w:line="360" w:lineRule="auto"/>
        <w:jc w:val="both"/>
        <w:rPr>
          <w:rFonts w:ascii="Arial" w:eastAsiaTheme="minorHAnsi" w:hAnsi="Arial" w:cs="Arial"/>
          <w:sz w:val="22"/>
          <w:szCs w:val="22"/>
          <w:lang w:eastAsia="en-US"/>
        </w:rPr>
      </w:pPr>
      <w:r w:rsidRPr="00721308">
        <w:rPr>
          <w:rFonts w:ascii="Arial" w:eastAsiaTheme="minorHAnsi" w:hAnsi="Arial" w:cs="Arial"/>
          <w:b/>
          <w:bCs/>
          <w:sz w:val="22"/>
          <w:szCs w:val="22"/>
          <w:lang w:eastAsia="en-US"/>
        </w:rPr>
        <w:t xml:space="preserve">4.6. Seçim Sonuçlarının İlanı </w:t>
      </w:r>
    </w:p>
    <w:p w14:paraId="546345F7" w14:textId="3FE26A83" w:rsidR="00E55D79" w:rsidRPr="00721308" w:rsidRDefault="00E55D79" w:rsidP="00721308">
      <w:pPr>
        <w:autoSpaceDE w:val="0"/>
        <w:autoSpaceDN w:val="0"/>
        <w:adjustRightInd w:val="0"/>
        <w:spacing w:line="360" w:lineRule="auto"/>
        <w:jc w:val="both"/>
        <w:rPr>
          <w:rFonts w:ascii="Arial" w:eastAsiaTheme="minorHAnsi" w:hAnsi="Arial" w:cs="Arial"/>
          <w:sz w:val="22"/>
          <w:szCs w:val="22"/>
          <w:lang w:eastAsia="en-US"/>
        </w:rPr>
      </w:pPr>
      <w:r w:rsidRPr="00721308">
        <w:rPr>
          <w:rFonts w:ascii="Arial" w:eastAsiaTheme="minorHAnsi" w:hAnsi="Arial" w:cs="Arial"/>
          <w:sz w:val="22"/>
          <w:szCs w:val="22"/>
          <w:lang w:eastAsia="en-US"/>
        </w:rPr>
        <w:t xml:space="preserve">Seçim sonuçları, başvuran bütün öğrencilerin, değerlendirmeye tabi tutulan bütün alanlarda aldıkları puanları içerecek şekilde Dış İlişkiler Ofisi Başkanlığı / </w:t>
      </w:r>
      <w:proofErr w:type="spellStart"/>
      <w:r w:rsidRPr="00721308">
        <w:rPr>
          <w:rFonts w:ascii="Arial" w:eastAsiaTheme="minorHAnsi" w:hAnsi="Arial" w:cs="Arial"/>
          <w:sz w:val="22"/>
          <w:szCs w:val="22"/>
          <w:lang w:eastAsia="en-US"/>
        </w:rPr>
        <w:t>Erasmus</w:t>
      </w:r>
      <w:proofErr w:type="spellEnd"/>
      <w:r w:rsidRPr="00721308">
        <w:rPr>
          <w:rFonts w:ascii="Arial" w:eastAsiaTheme="minorHAnsi" w:hAnsi="Arial" w:cs="Arial"/>
          <w:sz w:val="22"/>
          <w:szCs w:val="22"/>
          <w:lang w:eastAsia="en-US"/>
        </w:rPr>
        <w:t xml:space="preserve"> K</w:t>
      </w:r>
      <w:r w:rsidR="00B14014" w:rsidRPr="00721308">
        <w:rPr>
          <w:rFonts w:ascii="Arial" w:eastAsiaTheme="minorHAnsi" w:hAnsi="Arial" w:cs="Arial"/>
          <w:sz w:val="22"/>
          <w:szCs w:val="22"/>
          <w:lang w:eastAsia="en-US"/>
        </w:rPr>
        <w:t>urum K</w:t>
      </w:r>
      <w:r w:rsidRPr="00721308">
        <w:rPr>
          <w:rFonts w:ascii="Arial" w:eastAsiaTheme="minorHAnsi" w:hAnsi="Arial" w:cs="Arial"/>
          <w:sz w:val="22"/>
          <w:szCs w:val="22"/>
          <w:lang w:eastAsia="en-US"/>
        </w:rPr>
        <w:t xml:space="preserve">oordinatörlüğü internet sayfasında yayımlanır. </w:t>
      </w:r>
    </w:p>
    <w:p w14:paraId="7F80026C" w14:textId="6385F8BF" w:rsidR="00E55D79" w:rsidRPr="00721308" w:rsidRDefault="00E55D79" w:rsidP="00721308">
      <w:pPr>
        <w:autoSpaceDE w:val="0"/>
        <w:autoSpaceDN w:val="0"/>
        <w:adjustRightInd w:val="0"/>
        <w:spacing w:line="360" w:lineRule="auto"/>
        <w:jc w:val="both"/>
        <w:rPr>
          <w:rFonts w:ascii="Arial" w:eastAsiaTheme="minorHAnsi" w:hAnsi="Arial" w:cs="Arial"/>
          <w:b/>
          <w:bCs/>
          <w:sz w:val="22"/>
          <w:szCs w:val="22"/>
          <w:lang w:eastAsia="en-US"/>
        </w:rPr>
      </w:pPr>
      <w:r w:rsidRPr="00721308">
        <w:rPr>
          <w:rFonts w:ascii="Arial" w:eastAsiaTheme="minorHAnsi" w:hAnsi="Arial" w:cs="Arial"/>
          <w:b/>
          <w:bCs/>
          <w:sz w:val="22"/>
          <w:szCs w:val="22"/>
          <w:lang w:eastAsia="en-US"/>
        </w:rPr>
        <w:t xml:space="preserve">4.7. Seçim Sonuçlarına İtiraz </w:t>
      </w:r>
    </w:p>
    <w:p w14:paraId="2F1F178A" w14:textId="31412116" w:rsidR="00B14014" w:rsidRPr="00721308" w:rsidRDefault="00997CF1"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Yükseköğretim kurumu, seçim sonuçlarına itirazı olan öğrencilerin itirazlarını bildirebilecekleri resmi bir süreç belirler ve ilan eder. </w:t>
      </w:r>
    </w:p>
    <w:p w14:paraId="643A449B" w14:textId="41E9692E" w:rsidR="00E55D79" w:rsidRPr="00721308" w:rsidRDefault="00E55D79" w:rsidP="00721308">
      <w:pPr>
        <w:autoSpaceDE w:val="0"/>
        <w:autoSpaceDN w:val="0"/>
        <w:adjustRightInd w:val="0"/>
        <w:spacing w:line="360" w:lineRule="auto"/>
        <w:jc w:val="both"/>
        <w:rPr>
          <w:rFonts w:ascii="Arial" w:eastAsiaTheme="minorHAnsi" w:hAnsi="Arial" w:cs="Arial"/>
          <w:b/>
          <w:bCs/>
          <w:sz w:val="22"/>
          <w:szCs w:val="22"/>
          <w:lang w:eastAsia="en-US"/>
        </w:rPr>
      </w:pPr>
      <w:r w:rsidRPr="00721308">
        <w:rPr>
          <w:rFonts w:ascii="Arial" w:eastAsiaTheme="minorHAnsi" w:hAnsi="Arial" w:cs="Arial"/>
          <w:b/>
          <w:bCs/>
          <w:sz w:val="22"/>
          <w:szCs w:val="22"/>
          <w:lang w:eastAsia="en-US"/>
        </w:rPr>
        <w:t xml:space="preserve">5. Seçim Sonrası Süreç </w:t>
      </w:r>
      <w:r w:rsidR="00776132" w:rsidRPr="00721308">
        <w:rPr>
          <w:rFonts w:ascii="Arial" w:eastAsiaTheme="minorHAnsi" w:hAnsi="Arial" w:cs="Arial"/>
          <w:b/>
          <w:bCs/>
          <w:sz w:val="22"/>
          <w:szCs w:val="22"/>
          <w:lang w:eastAsia="en-US"/>
        </w:rPr>
        <w:t xml:space="preserve">ve </w:t>
      </w:r>
      <w:r w:rsidR="003E20B1" w:rsidRPr="00721308">
        <w:rPr>
          <w:rFonts w:ascii="Arial" w:eastAsiaTheme="minorHAnsi" w:hAnsi="Arial" w:cs="Arial"/>
          <w:b/>
          <w:bCs/>
          <w:sz w:val="22"/>
          <w:szCs w:val="22"/>
          <w:lang w:eastAsia="en-US"/>
        </w:rPr>
        <w:t>Seçilen</w:t>
      </w:r>
      <w:r w:rsidR="00776132" w:rsidRPr="00721308">
        <w:rPr>
          <w:rFonts w:ascii="Arial" w:eastAsiaTheme="minorHAnsi" w:hAnsi="Arial" w:cs="Arial"/>
          <w:b/>
          <w:bCs/>
          <w:sz w:val="22"/>
          <w:szCs w:val="22"/>
          <w:lang w:eastAsia="en-US"/>
        </w:rPr>
        <w:t xml:space="preserve"> </w:t>
      </w:r>
      <w:r w:rsidR="003E20B1" w:rsidRPr="00721308">
        <w:rPr>
          <w:rFonts w:ascii="Arial" w:eastAsiaTheme="minorHAnsi" w:hAnsi="Arial" w:cs="Arial"/>
          <w:b/>
          <w:bCs/>
          <w:sz w:val="22"/>
          <w:szCs w:val="22"/>
          <w:lang w:eastAsia="en-US"/>
        </w:rPr>
        <w:t>Öğrencilerin</w:t>
      </w:r>
      <w:r w:rsidR="00776132" w:rsidRPr="00721308">
        <w:rPr>
          <w:rFonts w:ascii="Arial" w:eastAsiaTheme="minorHAnsi" w:hAnsi="Arial" w:cs="Arial"/>
          <w:b/>
          <w:bCs/>
          <w:sz w:val="22"/>
          <w:szCs w:val="22"/>
          <w:lang w:eastAsia="en-US"/>
        </w:rPr>
        <w:t xml:space="preserve"> Bilgilendirilmesi</w:t>
      </w:r>
    </w:p>
    <w:p w14:paraId="0DCED7CA" w14:textId="58298E5E" w:rsidR="00B14014" w:rsidRPr="00721308" w:rsidRDefault="003E20B1" w:rsidP="00721308">
      <w:pPr>
        <w:autoSpaceDE w:val="0"/>
        <w:autoSpaceDN w:val="0"/>
        <w:adjustRightInd w:val="0"/>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Ö</w:t>
      </w:r>
      <w:r w:rsidRPr="00721308">
        <w:rPr>
          <w:rFonts w:ascii="Arial" w:hAnsi="Arial" w:cs="Arial"/>
          <w:sz w:val="22"/>
          <w:szCs w:val="22"/>
        </w:rPr>
        <w:t>ğrencilerin</w:t>
      </w:r>
      <w:r w:rsidR="00B14014" w:rsidRPr="00721308">
        <w:rPr>
          <w:rFonts w:ascii="Arial" w:hAnsi="Arial" w:cs="Arial"/>
          <w:sz w:val="22"/>
          <w:szCs w:val="22"/>
        </w:rPr>
        <w:t xml:space="preserve"> kendi yükseköğretim kurumlarında seçildikten sonra faaliyeti gerçekleştirebilmeleri için gidecekleri kurumlardan da kabul almaları gerekir.</w:t>
      </w:r>
      <w:r w:rsidR="00B14014" w:rsidRPr="00721308">
        <w:rPr>
          <w:rFonts w:ascii="Arial" w:eastAsiaTheme="minorHAnsi" w:hAnsi="Arial" w:cs="Arial"/>
          <w:sz w:val="22"/>
          <w:szCs w:val="22"/>
          <w:lang w:eastAsia="en-US"/>
        </w:rPr>
        <w:t xml:space="preserve"> </w:t>
      </w:r>
    </w:p>
    <w:p w14:paraId="1EA61117" w14:textId="77777777" w:rsidR="00B14014" w:rsidRPr="00721308" w:rsidRDefault="00B14014"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Yükseköğretim kurumu, öğrencilerini ortaklarının başvuru süreçleri, eğitim dili ve gerekli dil becerisi hakkında bilgilendirir. Öğrencilerin başvurularının akabinde kabul alamamalarından yükseköğretim kurumu sorumlu tutulamaz. </w:t>
      </w:r>
    </w:p>
    <w:p w14:paraId="1665A4CF" w14:textId="77777777" w:rsidR="00B14014" w:rsidRPr="00721308" w:rsidRDefault="00B14014"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Öğrencinin yurt dışına çıkış işlemleri, yurt dışında kalınacak yer temin edilmesi, pasaport ve vize işlemleri öğrencinin sorumluluğundadır. Yükseköğretim kurumunun belirtilen konularda öğrencilerine destek ve yardımcı olması beklenir. Vize ve pasaport konusunda ulusal veya diğer yetkili kuruluşlar tarafından istenen ve yükseköğretim kurumu tarafından hazırlanması gereken belgeler varsa, söz konusu belgeler yükseköğretim kurumu tarafından düzenlenir. </w:t>
      </w:r>
    </w:p>
    <w:p w14:paraId="33709303" w14:textId="547051FE" w:rsidR="00776132" w:rsidRPr="00721308" w:rsidRDefault="00E55D79" w:rsidP="00721308">
      <w:pPr>
        <w:autoSpaceDE w:val="0"/>
        <w:autoSpaceDN w:val="0"/>
        <w:adjustRightInd w:val="0"/>
        <w:spacing w:line="360" w:lineRule="auto"/>
        <w:jc w:val="both"/>
        <w:rPr>
          <w:rFonts w:ascii="Arial" w:eastAsiaTheme="minorHAnsi" w:hAnsi="Arial" w:cs="Arial"/>
          <w:b/>
          <w:bCs/>
          <w:sz w:val="22"/>
          <w:szCs w:val="22"/>
          <w:lang w:eastAsia="en-US"/>
        </w:rPr>
      </w:pPr>
      <w:r w:rsidRPr="00721308">
        <w:rPr>
          <w:rFonts w:ascii="Arial" w:eastAsiaTheme="minorHAnsi" w:hAnsi="Arial" w:cs="Arial"/>
          <w:b/>
          <w:bCs/>
          <w:sz w:val="22"/>
          <w:szCs w:val="22"/>
          <w:lang w:eastAsia="en-US"/>
        </w:rPr>
        <w:t>6. Hibe Desteği, Süre ve Hibe Hesaplamaları</w:t>
      </w:r>
    </w:p>
    <w:p w14:paraId="76A90677" w14:textId="77777777" w:rsidR="002C38C1" w:rsidRPr="00721308" w:rsidRDefault="002C38C1"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b/>
          <w:bCs/>
          <w:color w:val="000000"/>
          <w:sz w:val="22"/>
          <w:szCs w:val="22"/>
          <w:lang w:eastAsia="en-US"/>
        </w:rPr>
        <w:t xml:space="preserve">6.1. Gidilen Ülkelere Göre Aylık Hibe Miktarları </w:t>
      </w:r>
    </w:p>
    <w:p w14:paraId="3348D8B7" w14:textId="77777777" w:rsidR="00B14014" w:rsidRPr="00721308" w:rsidRDefault="00B14014"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Öğrencilere yurt dışında geçirdikleri faaliyet süreleri boyunca yurt dışında olmalarından kaynaklanan masraflarının bir bölümünün karşılanmasını sağlamak üzere hibe desteği </w:t>
      </w:r>
      <w:r w:rsidR="00FD3A2A" w:rsidRPr="00721308">
        <w:rPr>
          <w:rFonts w:ascii="Arial" w:hAnsi="Arial" w:cs="Arial"/>
          <w:sz w:val="22"/>
          <w:szCs w:val="22"/>
        </w:rPr>
        <w:t xml:space="preserve">verilmektedir. </w:t>
      </w:r>
      <w:r w:rsidRPr="00721308">
        <w:rPr>
          <w:rFonts w:ascii="Arial" w:hAnsi="Arial" w:cs="Arial"/>
          <w:sz w:val="22"/>
          <w:szCs w:val="22"/>
        </w:rPr>
        <w:t>Hibeler, öğrencilerin faaliyetle ilgili masraflarının tamamını karşılamaya yönelik değil, yalnızca katkı niteliğindedir.</w:t>
      </w:r>
    </w:p>
    <w:p w14:paraId="2F68F74D" w14:textId="77777777" w:rsidR="00B14014" w:rsidRPr="00721308" w:rsidRDefault="00B14014"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Öğrenci hareketliliği faaliyetlerinin gerçekleştirilebileceği ülkeler hayat standardı düzeylerine göre 3 gruba ayrılmış ve ülke grupları için aylık/günlük öğrenim ve staj hibeleri belirlenmiştir. </w:t>
      </w:r>
    </w:p>
    <w:p w14:paraId="2931E1BB" w14:textId="7D1EE0F4" w:rsidR="00FD3A2A" w:rsidRPr="00721308" w:rsidRDefault="00B14014"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lastRenderedPageBreak/>
        <w:t xml:space="preserve">Ülke grupları ve bu ülkelere gidecek öğrencilere verilecek aylık/günlük hibe miktarları aşağıdaki tablolarda yer almaktadır: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378"/>
        <w:gridCol w:w="1134"/>
      </w:tblGrid>
      <w:tr w:rsidR="002519A9" w:rsidRPr="00721308" w14:paraId="32D26EFD" w14:textId="77777777" w:rsidTr="004D7F4B">
        <w:trPr>
          <w:trHeight w:val="424"/>
          <w:jc w:val="center"/>
        </w:trPr>
        <w:tc>
          <w:tcPr>
            <w:tcW w:w="1663" w:type="dxa"/>
            <w:vAlign w:val="center"/>
          </w:tcPr>
          <w:p w14:paraId="79AD9906" w14:textId="77777777" w:rsidR="002519A9" w:rsidRPr="00721308" w:rsidRDefault="002519A9" w:rsidP="004D7F4B">
            <w:pPr>
              <w:autoSpaceDE w:val="0"/>
              <w:autoSpaceDN w:val="0"/>
              <w:adjustRightInd w:val="0"/>
              <w:spacing w:line="360" w:lineRule="auto"/>
              <w:jc w:val="center"/>
              <w:rPr>
                <w:rFonts w:ascii="Arial" w:eastAsiaTheme="minorHAnsi" w:hAnsi="Arial" w:cs="Arial"/>
                <w:color w:val="000000"/>
                <w:sz w:val="22"/>
                <w:szCs w:val="22"/>
                <w:lang w:eastAsia="en-US"/>
              </w:rPr>
            </w:pPr>
            <w:r w:rsidRPr="00721308">
              <w:rPr>
                <w:rFonts w:ascii="Arial" w:eastAsiaTheme="minorHAnsi" w:hAnsi="Arial" w:cs="Arial"/>
                <w:b/>
                <w:bCs/>
                <w:color w:val="000000"/>
                <w:sz w:val="22"/>
                <w:szCs w:val="22"/>
                <w:lang w:eastAsia="en-US"/>
              </w:rPr>
              <w:t>Ülke Grupları</w:t>
            </w:r>
          </w:p>
        </w:tc>
        <w:tc>
          <w:tcPr>
            <w:tcW w:w="6378" w:type="dxa"/>
            <w:vAlign w:val="center"/>
          </w:tcPr>
          <w:p w14:paraId="13D47012" w14:textId="633ACE0F" w:rsidR="002519A9" w:rsidRPr="00721308" w:rsidRDefault="00B14014" w:rsidP="004D7F4B">
            <w:pPr>
              <w:autoSpaceDE w:val="0"/>
              <w:autoSpaceDN w:val="0"/>
              <w:adjustRightInd w:val="0"/>
              <w:spacing w:line="360" w:lineRule="auto"/>
              <w:jc w:val="center"/>
              <w:rPr>
                <w:rFonts w:ascii="Arial" w:eastAsiaTheme="minorHAnsi" w:hAnsi="Arial" w:cs="Arial"/>
                <w:b/>
                <w:color w:val="000000"/>
                <w:sz w:val="22"/>
                <w:szCs w:val="22"/>
                <w:lang w:eastAsia="en-US"/>
              </w:rPr>
            </w:pPr>
            <w:r w:rsidRPr="00721308">
              <w:rPr>
                <w:rFonts w:ascii="Arial" w:hAnsi="Arial" w:cs="Arial"/>
                <w:b/>
                <w:sz w:val="22"/>
                <w:szCs w:val="22"/>
              </w:rPr>
              <w:t>Misafir Olunacak Ülke</w:t>
            </w:r>
          </w:p>
        </w:tc>
        <w:tc>
          <w:tcPr>
            <w:tcW w:w="1134" w:type="dxa"/>
            <w:vAlign w:val="center"/>
          </w:tcPr>
          <w:p w14:paraId="117AE5E6" w14:textId="0F7C47C5" w:rsidR="002519A9" w:rsidRPr="00721308" w:rsidRDefault="00B14014" w:rsidP="004D7F4B">
            <w:pPr>
              <w:autoSpaceDE w:val="0"/>
              <w:autoSpaceDN w:val="0"/>
              <w:adjustRightInd w:val="0"/>
              <w:spacing w:line="360" w:lineRule="auto"/>
              <w:jc w:val="center"/>
              <w:rPr>
                <w:rFonts w:ascii="Arial" w:eastAsiaTheme="minorHAnsi" w:hAnsi="Arial" w:cs="Arial"/>
                <w:b/>
                <w:color w:val="000000"/>
                <w:sz w:val="22"/>
                <w:szCs w:val="22"/>
                <w:lang w:eastAsia="en-US"/>
              </w:rPr>
            </w:pPr>
            <w:r w:rsidRPr="00721308">
              <w:rPr>
                <w:rFonts w:ascii="Arial" w:hAnsi="Arial" w:cs="Arial"/>
                <w:b/>
                <w:sz w:val="22"/>
                <w:szCs w:val="22"/>
              </w:rPr>
              <w:t>Aylık Hibe Öğrenim (Avro)</w:t>
            </w:r>
          </w:p>
        </w:tc>
      </w:tr>
      <w:tr w:rsidR="002519A9" w:rsidRPr="00721308" w14:paraId="130D8197" w14:textId="77777777" w:rsidTr="004D7F4B">
        <w:trPr>
          <w:trHeight w:val="903"/>
          <w:jc w:val="center"/>
        </w:trPr>
        <w:tc>
          <w:tcPr>
            <w:tcW w:w="1663" w:type="dxa"/>
            <w:vAlign w:val="center"/>
          </w:tcPr>
          <w:p w14:paraId="4DF8AFDC" w14:textId="77777777" w:rsidR="002519A9" w:rsidRPr="004D7F4B" w:rsidRDefault="002519A9" w:rsidP="004D7F4B">
            <w:pPr>
              <w:autoSpaceDE w:val="0"/>
              <w:autoSpaceDN w:val="0"/>
              <w:adjustRightInd w:val="0"/>
              <w:spacing w:line="360" w:lineRule="auto"/>
              <w:jc w:val="center"/>
              <w:rPr>
                <w:rFonts w:ascii="Arial" w:eastAsiaTheme="minorHAnsi" w:hAnsi="Arial" w:cs="Arial"/>
                <w:color w:val="000000"/>
                <w:sz w:val="22"/>
                <w:szCs w:val="22"/>
                <w:lang w:eastAsia="en-US"/>
              </w:rPr>
            </w:pPr>
            <w:r w:rsidRPr="004D7F4B">
              <w:rPr>
                <w:rFonts w:ascii="Arial" w:eastAsiaTheme="minorHAnsi" w:hAnsi="Arial" w:cs="Arial"/>
                <w:color w:val="000000"/>
                <w:sz w:val="22"/>
                <w:szCs w:val="22"/>
                <w:lang w:eastAsia="en-US"/>
              </w:rPr>
              <w:t>1. ve 2. Grup Program Ülkeleri</w:t>
            </w:r>
          </w:p>
        </w:tc>
        <w:tc>
          <w:tcPr>
            <w:tcW w:w="6378" w:type="dxa"/>
            <w:vAlign w:val="center"/>
          </w:tcPr>
          <w:p w14:paraId="587F5D7E" w14:textId="30DB39AE" w:rsidR="002519A9" w:rsidRPr="004D7F4B" w:rsidRDefault="004D7F4B" w:rsidP="004D7F4B">
            <w:pPr>
              <w:autoSpaceDE w:val="0"/>
              <w:autoSpaceDN w:val="0"/>
              <w:adjustRightInd w:val="0"/>
              <w:spacing w:line="360" w:lineRule="auto"/>
              <w:jc w:val="center"/>
              <w:rPr>
                <w:rFonts w:ascii="Arial" w:eastAsiaTheme="minorHAnsi" w:hAnsi="Arial" w:cs="Arial"/>
                <w:color w:val="000000"/>
                <w:sz w:val="22"/>
                <w:szCs w:val="22"/>
                <w:lang w:eastAsia="en-US"/>
              </w:rPr>
            </w:pPr>
            <w:r w:rsidRPr="004D7F4B">
              <w:rPr>
                <w:rFonts w:ascii="Arial" w:hAnsi="Arial" w:cs="Arial"/>
                <w:sz w:val="22"/>
                <w:szCs w:val="22"/>
              </w:rPr>
              <w:t>Almanya, Avusturya, Belçika, Çek Cumhuriyeti, Danimarka, Estonya, Finlandiya, Fransa, Güney Kıbrıs Rum Yönetimi, Hollanda, İrlanda, İspanya, İsveç, İtalya, İzlanda, Letonya, Lihtenştayn, Lüksemburg, Malta, Norveç, Portekiz, Slovakya, Slovenya, Yunanistan</w:t>
            </w:r>
          </w:p>
        </w:tc>
        <w:tc>
          <w:tcPr>
            <w:tcW w:w="1134" w:type="dxa"/>
            <w:vAlign w:val="center"/>
          </w:tcPr>
          <w:p w14:paraId="29328B0F" w14:textId="72483E95" w:rsidR="002519A9" w:rsidRPr="004D7F4B" w:rsidRDefault="00B14014" w:rsidP="004D7F4B">
            <w:pPr>
              <w:autoSpaceDE w:val="0"/>
              <w:autoSpaceDN w:val="0"/>
              <w:adjustRightInd w:val="0"/>
              <w:spacing w:line="360" w:lineRule="auto"/>
              <w:jc w:val="center"/>
              <w:rPr>
                <w:rFonts w:ascii="Arial" w:eastAsiaTheme="minorHAnsi" w:hAnsi="Arial" w:cs="Arial"/>
                <w:color w:val="000000"/>
                <w:sz w:val="22"/>
                <w:szCs w:val="22"/>
                <w:lang w:eastAsia="en-US"/>
              </w:rPr>
            </w:pPr>
            <w:r w:rsidRPr="004D7F4B">
              <w:rPr>
                <w:rFonts w:ascii="Arial" w:eastAsiaTheme="minorHAnsi" w:hAnsi="Arial" w:cs="Arial"/>
                <w:color w:val="000000"/>
                <w:sz w:val="22"/>
                <w:szCs w:val="22"/>
                <w:lang w:eastAsia="en-US"/>
              </w:rPr>
              <w:t>600</w:t>
            </w:r>
          </w:p>
        </w:tc>
      </w:tr>
      <w:tr w:rsidR="002519A9" w:rsidRPr="00721308" w14:paraId="6C94804E" w14:textId="77777777" w:rsidTr="004D7F4B">
        <w:trPr>
          <w:trHeight w:val="743"/>
          <w:jc w:val="center"/>
        </w:trPr>
        <w:tc>
          <w:tcPr>
            <w:tcW w:w="1663" w:type="dxa"/>
            <w:vAlign w:val="center"/>
          </w:tcPr>
          <w:p w14:paraId="083127BE" w14:textId="77777777" w:rsidR="002519A9" w:rsidRPr="004D7F4B" w:rsidRDefault="002519A9" w:rsidP="004D7F4B">
            <w:pPr>
              <w:autoSpaceDE w:val="0"/>
              <w:autoSpaceDN w:val="0"/>
              <w:adjustRightInd w:val="0"/>
              <w:spacing w:line="360" w:lineRule="auto"/>
              <w:jc w:val="center"/>
              <w:rPr>
                <w:rFonts w:ascii="Arial" w:eastAsiaTheme="minorHAnsi" w:hAnsi="Arial" w:cs="Arial"/>
                <w:color w:val="000000"/>
                <w:sz w:val="22"/>
                <w:szCs w:val="22"/>
                <w:lang w:eastAsia="en-US"/>
              </w:rPr>
            </w:pPr>
            <w:r w:rsidRPr="004D7F4B">
              <w:rPr>
                <w:rFonts w:ascii="Arial" w:eastAsiaTheme="minorHAnsi" w:hAnsi="Arial" w:cs="Arial"/>
                <w:color w:val="000000"/>
                <w:sz w:val="22"/>
                <w:szCs w:val="22"/>
                <w:lang w:eastAsia="en-US"/>
              </w:rPr>
              <w:t>3. Grup Program Ülkeleri</w:t>
            </w:r>
          </w:p>
        </w:tc>
        <w:tc>
          <w:tcPr>
            <w:tcW w:w="6378" w:type="dxa"/>
            <w:vAlign w:val="center"/>
          </w:tcPr>
          <w:p w14:paraId="60CE6C1A" w14:textId="13A14288" w:rsidR="002519A9" w:rsidRPr="004D7F4B" w:rsidRDefault="004D7F4B" w:rsidP="004D7F4B">
            <w:pPr>
              <w:autoSpaceDE w:val="0"/>
              <w:autoSpaceDN w:val="0"/>
              <w:adjustRightInd w:val="0"/>
              <w:spacing w:line="360" w:lineRule="auto"/>
              <w:jc w:val="center"/>
              <w:rPr>
                <w:rFonts w:ascii="Arial" w:eastAsiaTheme="minorHAnsi" w:hAnsi="Arial" w:cs="Arial"/>
                <w:color w:val="000000"/>
                <w:sz w:val="22"/>
                <w:szCs w:val="22"/>
                <w:lang w:eastAsia="en-US"/>
              </w:rPr>
            </w:pPr>
            <w:r w:rsidRPr="004D7F4B">
              <w:rPr>
                <w:rFonts w:ascii="Arial" w:hAnsi="Arial" w:cs="Arial"/>
                <w:sz w:val="22"/>
              </w:rPr>
              <w:t>Bulgaristan, Hırvatistan, Kuzey Makedonya, Litvanya, Macaristan, Polonya, Romanya, Sırbistan, Türkiye</w:t>
            </w:r>
          </w:p>
        </w:tc>
        <w:tc>
          <w:tcPr>
            <w:tcW w:w="1134" w:type="dxa"/>
            <w:vAlign w:val="center"/>
          </w:tcPr>
          <w:p w14:paraId="6A16179B" w14:textId="2829BA41" w:rsidR="002519A9" w:rsidRPr="004D7F4B" w:rsidRDefault="00B14014" w:rsidP="004D7F4B">
            <w:pPr>
              <w:autoSpaceDE w:val="0"/>
              <w:autoSpaceDN w:val="0"/>
              <w:adjustRightInd w:val="0"/>
              <w:spacing w:line="360" w:lineRule="auto"/>
              <w:jc w:val="center"/>
              <w:rPr>
                <w:rFonts w:ascii="Arial" w:eastAsiaTheme="minorHAnsi" w:hAnsi="Arial" w:cs="Arial"/>
                <w:color w:val="000000"/>
                <w:sz w:val="22"/>
                <w:szCs w:val="22"/>
                <w:lang w:eastAsia="en-US"/>
              </w:rPr>
            </w:pPr>
            <w:r w:rsidRPr="004D7F4B">
              <w:rPr>
                <w:rFonts w:ascii="Arial" w:eastAsiaTheme="minorHAnsi" w:hAnsi="Arial" w:cs="Arial"/>
                <w:color w:val="000000"/>
                <w:sz w:val="22"/>
                <w:szCs w:val="22"/>
                <w:lang w:eastAsia="en-US"/>
              </w:rPr>
              <w:t>450</w:t>
            </w:r>
          </w:p>
        </w:tc>
      </w:tr>
    </w:tbl>
    <w:p w14:paraId="3C772CF8" w14:textId="68773130" w:rsidR="005A7780" w:rsidRPr="00721308" w:rsidRDefault="002519A9"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color w:val="000000"/>
          <w:sz w:val="22"/>
          <w:szCs w:val="22"/>
          <w:lang w:eastAsia="en-US"/>
        </w:rPr>
        <w:t xml:space="preserve">Tablo-2 Ülke gruplarına göre aylık hibe miktarları tablosu </w:t>
      </w:r>
    </w:p>
    <w:p w14:paraId="7CC598BE" w14:textId="3BC62B48" w:rsidR="002C38C1" w:rsidRPr="00721308" w:rsidRDefault="002C38C1" w:rsidP="00721308">
      <w:pPr>
        <w:autoSpaceDE w:val="0"/>
        <w:autoSpaceDN w:val="0"/>
        <w:adjustRightInd w:val="0"/>
        <w:spacing w:line="360" w:lineRule="auto"/>
        <w:jc w:val="both"/>
        <w:rPr>
          <w:rFonts w:ascii="Arial" w:eastAsiaTheme="minorHAnsi" w:hAnsi="Arial" w:cs="Arial"/>
          <w:sz w:val="22"/>
          <w:szCs w:val="22"/>
          <w:lang w:eastAsia="en-US"/>
        </w:rPr>
      </w:pPr>
      <w:r w:rsidRPr="00721308">
        <w:rPr>
          <w:rFonts w:ascii="Arial" w:eastAsiaTheme="minorHAnsi" w:hAnsi="Arial" w:cs="Arial"/>
          <w:b/>
          <w:bCs/>
          <w:sz w:val="22"/>
          <w:szCs w:val="22"/>
          <w:lang w:eastAsia="en-US"/>
        </w:rPr>
        <w:t xml:space="preserve">6.2. Süre ve Hibe Hesaplamaları </w:t>
      </w:r>
    </w:p>
    <w:p w14:paraId="244F4366" w14:textId="63DB1E49" w:rsidR="005A7780" w:rsidRPr="00721308" w:rsidRDefault="00FD3A2A"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Öğrencilerin faaliyet süreleri ve hibeleri, faaliyet başlamadan önce tahminî olarak hesaplanır. Faaliyet sona erdikten sonra gerçekleşen kesin süreler ve hibeler tekrar belirlenmelidir. </w:t>
      </w:r>
    </w:p>
    <w:p w14:paraId="69959A9E" w14:textId="400C4C1B" w:rsidR="005A7780" w:rsidRDefault="00FD3A2A"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Faaliyete başlamadan önce yapılacak planlamada gidilecek kurumdaki akademik takvim, öğrencilerin kabul mektuplarında yer alan süreler, önceki yıllarda ilgili kurumda gerçekleşen faaliyetlerden edinilen deneyimler gibi mevcut bilgi ve belgelere göre faaliyet süresi tahminî olarak belirlenir. Kesin faaliyet süresi, katılım </w:t>
      </w:r>
      <w:r w:rsidRPr="009939CF">
        <w:rPr>
          <w:rFonts w:ascii="Arial" w:hAnsi="Arial" w:cs="Arial"/>
          <w:sz w:val="22"/>
          <w:szCs w:val="22"/>
        </w:rPr>
        <w:t>sertifikasında bulunan faaliyet başlangıç-bitiş tarihlerine göre hesaplanır.</w:t>
      </w:r>
      <w:r w:rsidR="009939CF" w:rsidRPr="009939CF">
        <w:rPr>
          <w:rFonts w:ascii="Arial" w:hAnsi="Arial" w:cs="Arial"/>
          <w:sz w:val="22"/>
          <w:szCs w:val="22"/>
        </w:rPr>
        <w:t xml:space="preserve"> Öğrencilerin faaliyet süreleri kıs</w:t>
      </w:r>
      <w:r w:rsidR="009939CF">
        <w:rPr>
          <w:rFonts w:ascii="Arial" w:hAnsi="Arial" w:cs="Arial"/>
          <w:sz w:val="22"/>
          <w:szCs w:val="22"/>
        </w:rPr>
        <w:t xml:space="preserve">men veya tamamen </w:t>
      </w:r>
      <w:proofErr w:type="spellStart"/>
      <w:r w:rsidR="009939CF">
        <w:rPr>
          <w:rFonts w:ascii="Arial" w:hAnsi="Arial" w:cs="Arial"/>
          <w:sz w:val="22"/>
          <w:szCs w:val="22"/>
        </w:rPr>
        <w:t>hibelendirilir</w:t>
      </w:r>
      <w:proofErr w:type="spellEnd"/>
      <w:r w:rsidR="009939CF">
        <w:rPr>
          <w:rFonts w:ascii="Arial" w:hAnsi="Arial" w:cs="Arial"/>
          <w:sz w:val="22"/>
          <w:szCs w:val="22"/>
        </w:rPr>
        <w:t xml:space="preserve"> </w:t>
      </w:r>
      <w:r w:rsidR="009939CF" w:rsidRPr="009939CF">
        <w:rPr>
          <w:rFonts w:ascii="Arial" w:hAnsi="Arial" w:cs="Arial"/>
          <w:sz w:val="22"/>
          <w:szCs w:val="22"/>
        </w:rPr>
        <w:t xml:space="preserve">veya faaliyet tamamen </w:t>
      </w:r>
      <w:proofErr w:type="spellStart"/>
      <w:r w:rsidR="009939CF" w:rsidRPr="009939CF">
        <w:rPr>
          <w:rFonts w:ascii="Arial" w:hAnsi="Arial" w:cs="Arial"/>
          <w:sz w:val="22"/>
          <w:szCs w:val="22"/>
        </w:rPr>
        <w:t>hibesiz</w:t>
      </w:r>
      <w:proofErr w:type="spellEnd"/>
      <w:r w:rsidR="009939CF" w:rsidRPr="009939CF">
        <w:rPr>
          <w:rFonts w:ascii="Arial" w:hAnsi="Arial" w:cs="Arial"/>
          <w:sz w:val="22"/>
          <w:szCs w:val="22"/>
        </w:rPr>
        <w:t xml:space="preserve"> “sıfır hibeli” öğrenci olarak gerçekleştirilebilir.</w:t>
      </w:r>
    </w:p>
    <w:p w14:paraId="0009EB10" w14:textId="764C4746" w:rsidR="009939CF" w:rsidRDefault="009939CF" w:rsidP="00721308">
      <w:pPr>
        <w:autoSpaceDE w:val="0"/>
        <w:autoSpaceDN w:val="0"/>
        <w:adjustRightInd w:val="0"/>
        <w:spacing w:line="360" w:lineRule="auto"/>
        <w:jc w:val="both"/>
        <w:rPr>
          <w:rFonts w:ascii="Arial" w:hAnsi="Arial" w:cs="Arial"/>
          <w:b/>
        </w:rPr>
      </w:pPr>
      <w:r w:rsidRPr="009939CF">
        <w:rPr>
          <w:rFonts w:ascii="Arial" w:hAnsi="Arial" w:cs="Arial"/>
          <w:b/>
          <w:sz w:val="22"/>
          <w:szCs w:val="22"/>
        </w:rPr>
        <w:t xml:space="preserve">6.3. </w:t>
      </w:r>
      <w:r w:rsidRPr="009939CF">
        <w:rPr>
          <w:rFonts w:ascii="Arial" w:hAnsi="Arial" w:cs="Arial"/>
          <w:b/>
        </w:rPr>
        <w:t>Seyahat Desteği Hesaplamaları</w:t>
      </w:r>
    </w:p>
    <w:p w14:paraId="1BCF11EA" w14:textId="55D80ED9" w:rsidR="009939CF" w:rsidRDefault="009939CF" w:rsidP="00721308">
      <w:pPr>
        <w:autoSpaceDE w:val="0"/>
        <w:autoSpaceDN w:val="0"/>
        <w:adjustRightInd w:val="0"/>
        <w:spacing w:line="360" w:lineRule="auto"/>
        <w:jc w:val="both"/>
        <w:rPr>
          <w:rFonts w:ascii="Arial" w:hAnsi="Arial" w:cs="Arial"/>
          <w:sz w:val="22"/>
          <w:szCs w:val="22"/>
        </w:rPr>
      </w:pPr>
      <w:r w:rsidRPr="009939CF">
        <w:rPr>
          <w:rFonts w:ascii="Arial" w:hAnsi="Arial" w:cs="Arial"/>
          <w:sz w:val="22"/>
          <w:szCs w:val="22"/>
        </w:rPr>
        <w:t>Öğrencilerin seyahat masraflarına katkı sağlamak amacıyla, Avrupa Komisyonu tarafından sağlanan mesafe hesaplayıcısı aracılığı ile hareketliliğin başlangıç noktası ve faaliyetin gerçekleştiği yer arasındaki km değeri tespit edilmeli ve aşağıdaki tablo kullanılarak seyahat hibesi hesaplanmalıdır. Mesafe bandı hesaplayıcısında çıkan kilometrenin aşağıdaki tablodaki hibe karşılığı gidiş-dönüş rakamı olup, söz konusu miktar ikiyle çarpılmaz. Aşağıdaki durumlarda katılımcılar seyahat masraflarına destek mahiyetinde aşağıdaki ek tutarları alacaklardır:</w:t>
      </w:r>
    </w:p>
    <w:p w14:paraId="748044FE" w14:textId="77777777" w:rsidR="009939CF" w:rsidRDefault="009939CF" w:rsidP="00721308">
      <w:pPr>
        <w:autoSpaceDE w:val="0"/>
        <w:autoSpaceDN w:val="0"/>
        <w:adjustRightInd w:val="0"/>
        <w:spacing w:line="360" w:lineRule="auto"/>
        <w:jc w:val="both"/>
        <w:rPr>
          <w:rFonts w:ascii="Arial" w:hAnsi="Arial" w:cs="Arial"/>
          <w:sz w:val="22"/>
          <w:szCs w:val="22"/>
        </w:rPr>
      </w:pPr>
    </w:p>
    <w:tbl>
      <w:tblPr>
        <w:tblStyle w:val="TabloKlavuzu"/>
        <w:tblW w:w="0" w:type="auto"/>
        <w:tblLook w:val="04A0" w:firstRow="1" w:lastRow="0" w:firstColumn="1" w:lastColumn="0" w:noHBand="0" w:noVBand="1"/>
      </w:tblPr>
      <w:tblGrid>
        <w:gridCol w:w="3020"/>
        <w:gridCol w:w="3021"/>
        <w:gridCol w:w="3021"/>
      </w:tblGrid>
      <w:tr w:rsidR="009939CF" w14:paraId="7F64F417" w14:textId="77777777" w:rsidTr="009939CF">
        <w:tc>
          <w:tcPr>
            <w:tcW w:w="3020" w:type="dxa"/>
          </w:tcPr>
          <w:p w14:paraId="0C710644" w14:textId="36568C6B" w:rsidR="009939CF" w:rsidRPr="009939CF" w:rsidRDefault="009939CF" w:rsidP="009939CF">
            <w:pPr>
              <w:autoSpaceDE w:val="0"/>
              <w:autoSpaceDN w:val="0"/>
              <w:adjustRightInd w:val="0"/>
              <w:spacing w:line="360" w:lineRule="auto"/>
              <w:jc w:val="center"/>
              <w:rPr>
                <w:rFonts w:ascii="Arial" w:hAnsi="Arial" w:cs="Arial"/>
                <w:b/>
                <w:sz w:val="22"/>
                <w:szCs w:val="22"/>
              </w:rPr>
            </w:pPr>
            <w:r w:rsidRPr="009939CF">
              <w:rPr>
                <w:rFonts w:ascii="Arial" w:hAnsi="Arial" w:cs="Arial"/>
                <w:b/>
                <w:sz w:val="22"/>
                <w:szCs w:val="22"/>
              </w:rPr>
              <w:t>Seyahat Mesafesi</w:t>
            </w:r>
          </w:p>
        </w:tc>
        <w:tc>
          <w:tcPr>
            <w:tcW w:w="3021" w:type="dxa"/>
          </w:tcPr>
          <w:p w14:paraId="670A03B7" w14:textId="3155BFD6" w:rsidR="009939CF" w:rsidRPr="009939CF" w:rsidRDefault="009939CF" w:rsidP="009939CF">
            <w:pPr>
              <w:autoSpaceDE w:val="0"/>
              <w:autoSpaceDN w:val="0"/>
              <w:adjustRightInd w:val="0"/>
              <w:spacing w:line="360" w:lineRule="auto"/>
              <w:jc w:val="center"/>
              <w:rPr>
                <w:rFonts w:ascii="Arial" w:hAnsi="Arial" w:cs="Arial"/>
                <w:b/>
                <w:sz w:val="22"/>
                <w:szCs w:val="22"/>
              </w:rPr>
            </w:pPr>
            <w:r w:rsidRPr="009939CF">
              <w:rPr>
                <w:rFonts w:ascii="Arial" w:hAnsi="Arial" w:cs="Arial"/>
                <w:b/>
                <w:sz w:val="22"/>
                <w:szCs w:val="22"/>
              </w:rPr>
              <w:t>Standart Seyahat Hibe Tutarı (Avro)</w:t>
            </w:r>
          </w:p>
        </w:tc>
        <w:tc>
          <w:tcPr>
            <w:tcW w:w="3021" w:type="dxa"/>
          </w:tcPr>
          <w:p w14:paraId="063D7959" w14:textId="13B8542F" w:rsidR="009939CF" w:rsidRPr="009939CF" w:rsidRDefault="009939CF" w:rsidP="009939CF">
            <w:pPr>
              <w:autoSpaceDE w:val="0"/>
              <w:autoSpaceDN w:val="0"/>
              <w:adjustRightInd w:val="0"/>
              <w:spacing w:line="360" w:lineRule="auto"/>
              <w:jc w:val="center"/>
              <w:rPr>
                <w:rFonts w:ascii="Arial" w:hAnsi="Arial" w:cs="Arial"/>
                <w:b/>
                <w:sz w:val="22"/>
                <w:szCs w:val="22"/>
              </w:rPr>
            </w:pPr>
            <w:r w:rsidRPr="009939CF">
              <w:rPr>
                <w:rFonts w:ascii="Arial" w:hAnsi="Arial" w:cs="Arial"/>
                <w:b/>
                <w:sz w:val="22"/>
                <w:szCs w:val="22"/>
              </w:rPr>
              <w:t>Yeşil Seyahat Hibe Tutarı (Avro)</w:t>
            </w:r>
          </w:p>
        </w:tc>
      </w:tr>
      <w:tr w:rsidR="009939CF" w14:paraId="281BBAF8" w14:textId="77777777" w:rsidTr="009939CF">
        <w:tc>
          <w:tcPr>
            <w:tcW w:w="3020" w:type="dxa"/>
          </w:tcPr>
          <w:p w14:paraId="5EF50F5D" w14:textId="42BE1E2F"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10 ila 99 KM arasında</w:t>
            </w:r>
          </w:p>
        </w:tc>
        <w:tc>
          <w:tcPr>
            <w:tcW w:w="3021" w:type="dxa"/>
          </w:tcPr>
          <w:p w14:paraId="7A5B4A1C" w14:textId="086E5E8C"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28</w:t>
            </w:r>
          </w:p>
        </w:tc>
        <w:tc>
          <w:tcPr>
            <w:tcW w:w="3021" w:type="dxa"/>
          </w:tcPr>
          <w:p w14:paraId="1B370085" w14:textId="35FDC40A"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56</w:t>
            </w:r>
          </w:p>
        </w:tc>
      </w:tr>
      <w:tr w:rsidR="009939CF" w14:paraId="56F6BE69" w14:textId="77777777" w:rsidTr="009939CF">
        <w:tc>
          <w:tcPr>
            <w:tcW w:w="3020" w:type="dxa"/>
          </w:tcPr>
          <w:p w14:paraId="4AE08EF7" w14:textId="686173F0"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100 ila 499 KM arasında</w:t>
            </w:r>
          </w:p>
        </w:tc>
        <w:tc>
          <w:tcPr>
            <w:tcW w:w="3021" w:type="dxa"/>
          </w:tcPr>
          <w:p w14:paraId="23D96F87" w14:textId="5D4DDBF0"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211</w:t>
            </w:r>
          </w:p>
        </w:tc>
        <w:tc>
          <w:tcPr>
            <w:tcW w:w="3021" w:type="dxa"/>
          </w:tcPr>
          <w:p w14:paraId="679840B1" w14:textId="1F70F25E"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285</w:t>
            </w:r>
          </w:p>
        </w:tc>
      </w:tr>
      <w:tr w:rsidR="009939CF" w14:paraId="466F692A" w14:textId="77777777" w:rsidTr="009939CF">
        <w:tc>
          <w:tcPr>
            <w:tcW w:w="3020" w:type="dxa"/>
          </w:tcPr>
          <w:p w14:paraId="52F3A280" w14:textId="524E14C4"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500 ila 1999 KM arasında</w:t>
            </w:r>
          </w:p>
        </w:tc>
        <w:tc>
          <w:tcPr>
            <w:tcW w:w="3021" w:type="dxa"/>
          </w:tcPr>
          <w:p w14:paraId="67ADF8F7" w14:textId="51D7EFFB"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309</w:t>
            </w:r>
          </w:p>
        </w:tc>
        <w:tc>
          <w:tcPr>
            <w:tcW w:w="3021" w:type="dxa"/>
          </w:tcPr>
          <w:p w14:paraId="18350E39" w14:textId="606086E2"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417</w:t>
            </w:r>
          </w:p>
        </w:tc>
      </w:tr>
      <w:tr w:rsidR="009939CF" w14:paraId="31628164" w14:textId="77777777" w:rsidTr="009939CF">
        <w:tc>
          <w:tcPr>
            <w:tcW w:w="3020" w:type="dxa"/>
          </w:tcPr>
          <w:p w14:paraId="3B223C89" w14:textId="0BC6115F"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2000 ila 2999 KM arasında</w:t>
            </w:r>
          </w:p>
        </w:tc>
        <w:tc>
          <w:tcPr>
            <w:tcW w:w="3021" w:type="dxa"/>
          </w:tcPr>
          <w:p w14:paraId="2B792A2A" w14:textId="26BD1996"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395</w:t>
            </w:r>
          </w:p>
        </w:tc>
        <w:tc>
          <w:tcPr>
            <w:tcW w:w="3021" w:type="dxa"/>
          </w:tcPr>
          <w:p w14:paraId="6253514A" w14:textId="0C7AEE03"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535</w:t>
            </w:r>
          </w:p>
        </w:tc>
      </w:tr>
      <w:tr w:rsidR="009939CF" w14:paraId="4408B560" w14:textId="77777777" w:rsidTr="009939CF">
        <w:tc>
          <w:tcPr>
            <w:tcW w:w="3020" w:type="dxa"/>
          </w:tcPr>
          <w:p w14:paraId="2B0A9652" w14:textId="536CA553"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3000 ila 3999 KM arasında</w:t>
            </w:r>
          </w:p>
        </w:tc>
        <w:tc>
          <w:tcPr>
            <w:tcW w:w="3021" w:type="dxa"/>
          </w:tcPr>
          <w:p w14:paraId="50359C15" w14:textId="101D4E74"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580</w:t>
            </w:r>
          </w:p>
        </w:tc>
        <w:tc>
          <w:tcPr>
            <w:tcW w:w="3021" w:type="dxa"/>
          </w:tcPr>
          <w:p w14:paraId="33B1B8BB" w14:textId="056063A6"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785</w:t>
            </w:r>
          </w:p>
        </w:tc>
      </w:tr>
      <w:tr w:rsidR="009939CF" w14:paraId="4508158A" w14:textId="77777777" w:rsidTr="009939CF">
        <w:tc>
          <w:tcPr>
            <w:tcW w:w="3020" w:type="dxa"/>
          </w:tcPr>
          <w:p w14:paraId="1D22FCBE" w14:textId="3401DA51"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4000 ila 7999 KM arasında</w:t>
            </w:r>
          </w:p>
        </w:tc>
        <w:tc>
          <w:tcPr>
            <w:tcW w:w="3021" w:type="dxa"/>
          </w:tcPr>
          <w:p w14:paraId="6246C8D5" w14:textId="10B2C9C3"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1188</w:t>
            </w:r>
          </w:p>
        </w:tc>
        <w:tc>
          <w:tcPr>
            <w:tcW w:w="3021" w:type="dxa"/>
          </w:tcPr>
          <w:p w14:paraId="50937BFA" w14:textId="5D7F8096"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1188</w:t>
            </w:r>
          </w:p>
        </w:tc>
      </w:tr>
      <w:tr w:rsidR="009939CF" w14:paraId="64CEAE6A" w14:textId="77777777" w:rsidTr="009939CF">
        <w:tc>
          <w:tcPr>
            <w:tcW w:w="3020" w:type="dxa"/>
          </w:tcPr>
          <w:p w14:paraId="622F224D" w14:textId="00C707C2"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8000 KM veya daha fazla</w:t>
            </w:r>
          </w:p>
        </w:tc>
        <w:tc>
          <w:tcPr>
            <w:tcW w:w="3021" w:type="dxa"/>
          </w:tcPr>
          <w:p w14:paraId="4543D5A4" w14:textId="7A61A2C0"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1735</w:t>
            </w:r>
          </w:p>
        </w:tc>
        <w:tc>
          <w:tcPr>
            <w:tcW w:w="3021" w:type="dxa"/>
          </w:tcPr>
          <w:p w14:paraId="5667BD1C" w14:textId="70761E9A" w:rsidR="009939CF" w:rsidRPr="009939CF" w:rsidRDefault="009939CF" w:rsidP="009939CF">
            <w:pPr>
              <w:autoSpaceDE w:val="0"/>
              <w:autoSpaceDN w:val="0"/>
              <w:adjustRightInd w:val="0"/>
              <w:spacing w:line="360" w:lineRule="auto"/>
              <w:jc w:val="center"/>
              <w:rPr>
                <w:rFonts w:ascii="Arial" w:hAnsi="Arial" w:cs="Arial"/>
                <w:sz w:val="22"/>
                <w:szCs w:val="22"/>
              </w:rPr>
            </w:pPr>
            <w:r w:rsidRPr="009939CF">
              <w:rPr>
                <w:rFonts w:ascii="Arial" w:hAnsi="Arial" w:cs="Arial"/>
                <w:sz w:val="22"/>
                <w:szCs w:val="22"/>
              </w:rPr>
              <w:t>1735</w:t>
            </w:r>
          </w:p>
        </w:tc>
      </w:tr>
    </w:tbl>
    <w:p w14:paraId="791EED82" w14:textId="61AD4C7A" w:rsidR="00EC4C84" w:rsidRPr="00EC4C84" w:rsidRDefault="00EC4C84" w:rsidP="00721308">
      <w:pPr>
        <w:autoSpaceDE w:val="0"/>
        <w:autoSpaceDN w:val="0"/>
        <w:adjustRightInd w:val="0"/>
        <w:spacing w:line="360" w:lineRule="auto"/>
        <w:jc w:val="both"/>
        <w:rPr>
          <w:rFonts w:ascii="Arial" w:hAnsi="Arial" w:cs="Arial"/>
        </w:rPr>
      </w:pPr>
      <w:r w:rsidRPr="00EC4C84">
        <w:rPr>
          <w:rFonts w:ascii="Arial" w:hAnsi="Arial" w:cs="Arial"/>
        </w:rPr>
        <w:t>Seyahatin başlangıç noktasının gönderen kuruluşun bulunduğu, faaliyetin gerçekleştirildiği yerin de ev sahibi kuruluşun bulunduğu yer olduğu varsayılır. Seyahat başlangıç noktasının gönderen kurumun bulunduğu şehirden farklı bir şehir olması ya da faaliyetin ev sahibi kurumun yerleşik olduğu şehirden başka bir şehirde gerçekleşiyor olması halinde, değişiklik seyahatin farklı bir mesafe bandına girmesine yol açıyorsa, seyahat faturaları istenir ve gerçekleşen mesafe bandına göre hibe verilir. Farklı bir başlangıç noktası ya da faaliyet yerinin rapor edilmesi halinde bu farklılığın sebebi raporda belirtilir, olası denetimlerde sunulmak üzere seyahat başlangıç ve bitiş noktalarını gösteren belgeler ve faturalar öğrenci dosyasında muhafaza edilir. Bununla birlikte, gidiş-dönüş günlerini tespit etmek üzere, uçuş kartları, otobüs/tren biletleri/pasaport giriş çıkışları gibi seçeneklerden uygun olan belgeler saklanmalıdır.</w:t>
      </w:r>
    </w:p>
    <w:p w14:paraId="2978ECA4" w14:textId="4045352A" w:rsidR="005A7780" w:rsidRPr="00721308" w:rsidRDefault="00523F85"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b/>
          <w:bCs/>
          <w:color w:val="000000"/>
          <w:sz w:val="22"/>
          <w:szCs w:val="22"/>
          <w:lang w:eastAsia="en-US"/>
        </w:rPr>
        <w:t xml:space="preserve">7. Öğrenciye Yapılacak Ödeme </w:t>
      </w:r>
    </w:p>
    <w:p w14:paraId="6D05C296" w14:textId="77777777" w:rsidR="005A7780" w:rsidRPr="00721308" w:rsidRDefault="00FD3A2A"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Öğrencilerin ilk ödemeleri, standart öğrenci hibe sözleşmesinde yer alan %70 ile %100 arasında olmak üzere, hangi oranda olacağı yükseköğretim kurumu tarafından belirlenen ve tüm öğrenciler için aynı oranda uygulanacak ilk ödeme oranına göre tek defada veya 2 taksitte yapılır. Ödemeler Avro cinsinden yapılır. Öğrencilerin dönüş sonrası yükümlülüklerini yerine getirmelerini kolaylaştırmak veya hibe iadesi ihtimalini azaltmak için sözleşmelerin iki taksit ödeme yapılacak şekilde düzenlenmesi tavsiye edilir. </w:t>
      </w:r>
    </w:p>
    <w:p w14:paraId="0D131B3F" w14:textId="32D08206" w:rsidR="00B14014" w:rsidRPr="00721308" w:rsidRDefault="00FD3A2A"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Öğrencinin yükseköğretim kurumu tarafından belirlenen takvime göre varış teyidini zamanında sunmaması halinde, ön ödemenin geç yapılması istisnai olarak kabul edilebilir. Faaliyet dönemi sonunda öğrencinin çevrimiçi AB anketini doldurması, mali desteğin geriye kalan </w:t>
      </w:r>
      <w:r w:rsidRPr="00721308">
        <w:rPr>
          <w:rFonts w:ascii="Arial" w:hAnsi="Arial" w:cs="Arial"/>
          <w:sz w:val="22"/>
          <w:szCs w:val="22"/>
        </w:rPr>
        <w:lastRenderedPageBreak/>
        <w:t xml:space="preserve">kısmının ödenmesini talep etmesi olarak kabul edilir. Bakiye ödeme varsa, anketin doldurulmasını müteakip en geç 45 gün içinde kalan ödeme yapılır. Öğrencinin öngörülen </w:t>
      </w:r>
      <w:proofErr w:type="spellStart"/>
      <w:r w:rsidRPr="00721308">
        <w:rPr>
          <w:rFonts w:ascii="Arial" w:hAnsi="Arial" w:cs="Arial"/>
          <w:sz w:val="22"/>
          <w:szCs w:val="22"/>
        </w:rPr>
        <w:t>hibelendirme</w:t>
      </w:r>
      <w:proofErr w:type="spellEnd"/>
      <w:r w:rsidRPr="00721308">
        <w:rPr>
          <w:rFonts w:ascii="Arial" w:hAnsi="Arial" w:cs="Arial"/>
          <w:sz w:val="22"/>
          <w:szCs w:val="22"/>
        </w:rPr>
        <w:t xml:space="preserve"> süresinden daha kısa süre ile faaliyet gerçekleştirmesi halinde, kesin faaliyet süresi için hesaplanandan daha fazla ilk ödeme yapılmışsa, fazla miktarın öğrenciden iadesi istenir. </w:t>
      </w:r>
    </w:p>
    <w:p w14:paraId="79910B2D" w14:textId="77777777" w:rsidR="007F6199" w:rsidRPr="00721308" w:rsidRDefault="00BA3F5E" w:rsidP="00721308">
      <w:pPr>
        <w:autoSpaceDE w:val="0"/>
        <w:autoSpaceDN w:val="0"/>
        <w:adjustRightInd w:val="0"/>
        <w:spacing w:line="360" w:lineRule="auto"/>
        <w:jc w:val="both"/>
        <w:rPr>
          <w:rFonts w:ascii="Arial" w:eastAsiaTheme="minorHAnsi" w:hAnsi="Arial" w:cs="Arial"/>
          <w:b/>
          <w:bCs/>
          <w:sz w:val="22"/>
          <w:szCs w:val="22"/>
          <w:lang w:eastAsia="en-US"/>
        </w:rPr>
      </w:pPr>
      <w:r w:rsidRPr="00721308">
        <w:rPr>
          <w:rFonts w:ascii="Arial" w:eastAsiaTheme="minorHAnsi" w:hAnsi="Arial" w:cs="Arial"/>
          <w:b/>
          <w:bCs/>
          <w:sz w:val="22"/>
          <w:szCs w:val="22"/>
          <w:lang w:eastAsia="en-US"/>
        </w:rPr>
        <w:t xml:space="preserve">8. Ödemede Kesinti Yapılması </w:t>
      </w:r>
    </w:p>
    <w:p w14:paraId="552895F6" w14:textId="77777777" w:rsidR="00C741C1" w:rsidRPr="00721308" w:rsidRDefault="00FD3A2A"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Yükseköğretim kurumu, hareketlilik öncesinde duyurmak ve sözleşmede hüküm altına almak kaydıyla, aşağıdaki durumlarda hibe kesintisi yapar:</w:t>
      </w:r>
    </w:p>
    <w:p w14:paraId="5D9BFEDC" w14:textId="77A1C94F" w:rsidR="00C741C1" w:rsidRPr="00721308" w:rsidRDefault="00FD3A2A"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 a) </w:t>
      </w:r>
      <w:r w:rsidRPr="00730C25">
        <w:rPr>
          <w:rFonts w:ascii="Arial" w:hAnsi="Arial" w:cs="Arial"/>
          <w:b/>
          <w:bCs/>
          <w:sz w:val="22"/>
          <w:szCs w:val="22"/>
        </w:rPr>
        <w:t>Başarısızlık Durumunda Kesinti</w:t>
      </w:r>
      <w:r w:rsidRPr="00730C25">
        <w:rPr>
          <w:rFonts w:ascii="Arial" w:hAnsi="Arial" w:cs="Arial"/>
          <w:sz w:val="22"/>
          <w:szCs w:val="22"/>
        </w:rPr>
        <w:t xml:space="preserve">: </w:t>
      </w:r>
      <w:r w:rsidR="00EC4C84" w:rsidRPr="00730C25">
        <w:rPr>
          <w:rFonts w:ascii="Arial" w:hAnsi="Arial" w:cs="Arial"/>
        </w:rPr>
        <w:t>Başarısız öğrencilerin, hibe hesabına esas olan toplam gerçekleşen faaliyet gün sayısının % 5’inden az olmamak üzere başarısızlık ile orantılı kesinti yapılır. Yükseköğretim kurumu başarısızlık nedeniyle yapılacak kesinti oranını ve nedenlerini önceden belirlemeli, hareketliliğe katılacak öğrencilere duyurmalı, öğrenciyle imzalanacak hibe sözleşmesinde hüküm altına almalı ve aynı durumlar için aynı kesinti miktarını eşitlik ve şeffaflık ilkeleri çerçevesinde uygulamalıdır.</w:t>
      </w:r>
    </w:p>
    <w:p w14:paraId="78556F07" w14:textId="3ECA3407" w:rsidR="00EC4C84" w:rsidRPr="00EC4C84" w:rsidRDefault="00FD3A2A"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b) </w:t>
      </w:r>
      <w:r w:rsidRPr="00721308">
        <w:rPr>
          <w:rFonts w:ascii="Arial" w:hAnsi="Arial" w:cs="Arial"/>
          <w:b/>
          <w:bCs/>
          <w:sz w:val="22"/>
          <w:szCs w:val="22"/>
        </w:rPr>
        <w:t>Katılımcı Anketini Doldurmama Durumunda Kesinti:</w:t>
      </w:r>
      <w:r w:rsidRPr="00721308">
        <w:rPr>
          <w:rFonts w:ascii="Arial" w:hAnsi="Arial" w:cs="Arial"/>
          <w:sz w:val="22"/>
          <w:szCs w:val="22"/>
        </w:rPr>
        <w:t xml:space="preserve"> </w:t>
      </w:r>
      <w:r w:rsidR="00B14014" w:rsidRPr="00721308">
        <w:rPr>
          <w:rFonts w:ascii="Arial" w:hAnsi="Arial" w:cs="Arial"/>
          <w:sz w:val="22"/>
          <w:szCs w:val="22"/>
        </w:rPr>
        <w:t xml:space="preserve">Teknik sebepler haricinde, katılımcı anketini doldurmayan öğrencilere hibe hesabına esas olan toplam gerçekleşen faaliyet gün sayısının %20’si oranında kesinti yapılır. Tüm kesintiler, gerçekleştirilen faaliyet günü sayısı üzerinden yapılır, Yararlanıcı </w:t>
      </w:r>
      <w:proofErr w:type="spellStart"/>
      <w:r w:rsidR="00B14014" w:rsidRPr="00721308">
        <w:rPr>
          <w:rFonts w:ascii="Arial" w:hAnsi="Arial" w:cs="Arial"/>
          <w:sz w:val="22"/>
          <w:szCs w:val="22"/>
        </w:rPr>
        <w:t>Modülü’nde</w:t>
      </w:r>
      <w:proofErr w:type="spellEnd"/>
      <w:r w:rsidR="00B14014" w:rsidRPr="00721308">
        <w:rPr>
          <w:rFonts w:ascii="Arial" w:hAnsi="Arial" w:cs="Arial"/>
          <w:sz w:val="22"/>
          <w:szCs w:val="22"/>
        </w:rPr>
        <w:t xml:space="preserve"> (BM) kesinti gün sayısı hibe verilmeyen gün (</w:t>
      </w:r>
      <w:proofErr w:type="spellStart"/>
      <w:r w:rsidR="00B14014" w:rsidRPr="00721308">
        <w:rPr>
          <w:rFonts w:ascii="Arial" w:hAnsi="Arial" w:cs="Arial"/>
          <w:sz w:val="22"/>
          <w:szCs w:val="22"/>
        </w:rPr>
        <w:t>non-funded</w:t>
      </w:r>
      <w:proofErr w:type="spellEnd"/>
      <w:r w:rsidR="00B14014" w:rsidRPr="00721308">
        <w:rPr>
          <w:rFonts w:ascii="Arial" w:hAnsi="Arial" w:cs="Arial"/>
          <w:sz w:val="22"/>
          <w:szCs w:val="22"/>
        </w:rPr>
        <w:t xml:space="preserve"> </w:t>
      </w:r>
      <w:proofErr w:type="spellStart"/>
      <w:r w:rsidR="00B14014" w:rsidRPr="00721308">
        <w:rPr>
          <w:rFonts w:ascii="Arial" w:hAnsi="Arial" w:cs="Arial"/>
          <w:sz w:val="22"/>
          <w:szCs w:val="22"/>
        </w:rPr>
        <w:t>duration</w:t>
      </w:r>
      <w:proofErr w:type="spellEnd"/>
      <w:r w:rsidR="00B14014" w:rsidRPr="00721308">
        <w:rPr>
          <w:rFonts w:ascii="Arial" w:hAnsi="Arial" w:cs="Arial"/>
          <w:sz w:val="22"/>
          <w:szCs w:val="22"/>
        </w:rPr>
        <w:t xml:space="preserve">) olarak ilgili bölüme girilir ve açıklama bölümüne kesinti gerekçeleri yazılır. Yapılacak kesinti sonrası toplam hareketlilik süresi asgari sürenin altında kalması durumunda hareketlilik mücbir sebep işaretlenerek raporlanır. </w:t>
      </w:r>
    </w:p>
    <w:p w14:paraId="09CBA5BB" w14:textId="358AB9EE" w:rsidR="00721308" w:rsidRPr="00721308" w:rsidRDefault="00FD3A2A" w:rsidP="00721308">
      <w:pPr>
        <w:autoSpaceDE w:val="0"/>
        <w:autoSpaceDN w:val="0"/>
        <w:adjustRightInd w:val="0"/>
        <w:spacing w:line="360" w:lineRule="auto"/>
        <w:jc w:val="both"/>
        <w:rPr>
          <w:rFonts w:ascii="Arial" w:hAnsi="Arial" w:cs="Arial"/>
          <w:sz w:val="22"/>
          <w:szCs w:val="22"/>
        </w:rPr>
      </w:pPr>
      <w:r w:rsidRPr="00721308">
        <w:rPr>
          <w:rFonts w:ascii="Arial" w:hAnsi="Arial" w:cs="Arial"/>
          <w:b/>
          <w:bCs/>
          <w:sz w:val="22"/>
          <w:szCs w:val="22"/>
        </w:rPr>
        <w:t xml:space="preserve">c) Ödenen Hibenin Tamamının İadesi: </w:t>
      </w:r>
      <w:r w:rsidR="00021E2C" w:rsidRPr="00021E2C">
        <w:rPr>
          <w:rFonts w:ascii="Arial" w:hAnsi="Arial" w:cs="Arial"/>
        </w:rPr>
        <w:t>Hareketliliğe katılımı kanıtlayan belgelerin (katılım sertifikası veya bunun yerine geçebilecek dönüş sonrası transkript (</w:t>
      </w:r>
      <w:proofErr w:type="spellStart"/>
      <w:r w:rsidR="00021E2C" w:rsidRPr="00021E2C">
        <w:rPr>
          <w:rFonts w:ascii="Arial" w:hAnsi="Arial" w:cs="Arial"/>
        </w:rPr>
        <w:t>ToR</w:t>
      </w:r>
      <w:proofErr w:type="spellEnd"/>
      <w:r w:rsidR="00021E2C" w:rsidRPr="00021E2C">
        <w:rPr>
          <w:rFonts w:ascii="Arial" w:hAnsi="Arial" w:cs="Arial"/>
        </w:rPr>
        <w:t xml:space="preserve">) teslim edilmemesi durumunda hareketlilik geçersiz sayılır ve öğrenciye hibe ödenmez; başlangıçta ödenen hibe tahsil edilir. Öğrencinin kaydı Yararlanıcı </w:t>
      </w:r>
      <w:proofErr w:type="spellStart"/>
      <w:r w:rsidR="00021E2C" w:rsidRPr="00021E2C">
        <w:rPr>
          <w:rFonts w:ascii="Arial" w:hAnsi="Arial" w:cs="Arial"/>
        </w:rPr>
        <w:t>Modülü’ne</w:t>
      </w:r>
      <w:proofErr w:type="spellEnd"/>
      <w:r w:rsidR="00021E2C" w:rsidRPr="00021E2C">
        <w:rPr>
          <w:rFonts w:ascii="Arial" w:hAnsi="Arial" w:cs="Arial"/>
        </w:rPr>
        <w:t xml:space="preserve"> (BM) olması gereken hareketlilik süresi olarak girilir. Bunun yanı sıra hibe miktarını “sıfır” gösterebilmek için girilen hareketlilik gün sayısı kadar </w:t>
      </w:r>
      <w:proofErr w:type="spellStart"/>
      <w:r w:rsidR="00021E2C" w:rsidRPr="00021E2C">
        <w:rPr>
          <w:rFonts w:ascii="Arial" w:hAnsi="Arial" w:cs="Arial"/>
        </w:rPr>
        <w:t>hibesiz</w:t>
      </w:r>
      <w:proofErr w:type="spellEnd"/>
      <w:r w:rsidR="00021E2C" w:rsidRPr="00021E2C">
        <w:rPr>
          <w:rFonts w:ascii="Arial" w:hAnsi="Arial" w:cs="Arial"/>
        </w:rPr>
        <w:t xml:space="preserve"> gün (</w:t>
      </w:r>
      <w:proofErr w:type="spellStart"/>
      <w:r w:rsidR="00021E2C" w:rsidRPr="00021E2C">
        <w:rPr>
          <w:rFonts w:ascii="Arial" w:hAnsi="Arial" w:cs="Arial"/>
        </w:rPr>
        <w:t>non-funded</w:t>
      </w:r>
      <w:proofErr w:type="spellEnd"/>
      <w:r w:rsidR="00021E2C" w:rsidRPr="00021E2C">
        <w:rPr>
          <w:rFonts w:ascii="Arial" w:hAnsi="Arial" w:cs="Arial"/>
        </w:rPr>
        <w:t xml:space="preserve"> </w:t>
      </w:r>
      <w:proofErr w:type="spellStart"/>
      <w:r w:rsidR="00021E2C" w:rsidRPr="00021E2C">
        <w:rPr>
          <w:rFonts w:ascii="Arial" w:hAnsi="Arial" w:cs="Arial"/>
        </w:rPr>
        <w:t>days</w:t>
      </w:r>
      <w:proofErr w:type="spellEnd"/>
      <w:r w:rsidR="00021E2C" w:rsidRPr="00021E2C">
        <w:rPr>
          <w:rFonts w:ascii="Arial" w:hAnsi="Arial" w:cs="Arial"/>
        </w:rPr>
        <w:t>) girilir ve ilgili yerlerde gerekli açıklamalar yapılır.</w:t>
      </w:r>
    </w:p>
    <w:p w14:paraId="10B71FFA" w14:textId="64A19E0B" w:rsidR="00627704" w:rsidRPr="00721308" w:rsidRDefault="00627704" w:rsidP="00721308">
      <w:pPr>
        <w:autoSpaceDE w:val="0"/>
        <w:autoSpaceDN w:val="0"/>
        <w:adjustRightInd w:val="0"/>
        <w:spacing w:line="360" w:lineRule="auto"/>
        <w:jc w:val="both"/>
        <w:rPr>
          <w:rFonts w:ascii="Arial" w:eastAsiaTheme="minorHAnsi" w:hAnsi="Arial" w:cs="Arial"/>
          <w:b/>
          <w:bCs/>
          <w:color w:val="000000"/>
          <w:sz w:val="22"/>
          <w:szCs w:val="22"/>
          <w:lang w:eastAsia="en-US"/>
        </w:rPr>
      </w:pPr>
      <w:r w:rsidRPr="00721308">
        <w:rPr>
          <w:rFonts w:ascii="Arial" w:eastAsiaTheme="minorHAnsi" w:hAnsi="Arial" w:cs="Arial"/>
          <w:b/>
          <w:bCs/>
          <w:color w:val="000000"/>
          <w:sz w:val="22"/>
          <w:szCs w:val="22"/>
          <w:lang w:eastAsia="en-US"/>
        </w:rPr>
        <w:t xml:space="preserve">9. Akademik Tanınma </w:t>
      </w:r>
    </w:p>
    <w:p w14:paraId="29E5F972" w14:textId="77777777" w:rsidR="00721308" w:rsidRPr="00721308" w:rsidRDefault="00721308"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lastRenderedPageBreak/>
        <w:t xml:space="preserve">Yükseköğretim kurumu, yurt dışında geçirilen öğrenim dönemine tam tanınma sağlamakla yükümlüdür. </w:t>
      </w:r>
    </w:p>
    <w:p w14:paraId="10F37CE5" w14:textId="769F4A8D" w:rsidR="00721308" w:rsidRDefault="00721308" w:rsidP="00721308">
      <w:pPr>
        <w:autoSpaceDE w:val="0"/>
        <w:autoSpaceDN w:val="0"/>
        <w:adjustRightInd w:val="0"/>
        <w:spacing w:line="360" w:lineRule="auto"/>
        <w:jc w:val="both"/>
        <w:rPr>
          <w:rFonts w:ascii="Arial" w:hAnsi="Arial" w:cs="Arial"/>
          <w:sz w:val="22"/>
          <w:szCs w:val="22"/>
        </w:rPr>
      </w:pPr>
      <w:r w:rsidRPr="00721308">
        <w:rPr>
          <w:rFonts w:ascii="Arial" w:hAnsi="Arial" w:cs="Arial"/>
          <w:b/>
          <w:sz w:val="22"/>
          <w:szCs w:val="22"/>
        </w:rPr>
        <w:t>Tam Tanınma şu şekilde gerçekleştirilmelidir:</w:t>
      </w:r>
      <w:r w:rsidRPr="00721308">
        <w:rPr>
          <w:rFonts w:ascii="Arial" w:hAnsi="Arial" w:cs="Arial"/>
          <w:sz w:val="22"/>
          <w:szCs w:val="22"/>
        </w:rPr>
        <w:t xml:space="preserve"> Misafir olunan kurumda alınan ve öğrencinin öğrenim/staj anlaşmasında yer alan derslerin/stajın orijinal isimleri ve kredilerinin transkript ve Diploma Eki’nde yer alması dipnotlarda açık bir şekilde, öğrencinin </w:t>
      </w:r>
      <w:proofErr w:type="spellStart"/>
      <w:r w:rsidRPr="00721308">
        <w:rPr>
          <w:rFonts w:ascii="Arial" w:hAnsi="Arial" w:cs="Arial"/>
          <w:sz w:val="22"/>
          <w:szCs w:val="22"/>
        </w:rPr>
        <w:t>Erasmus</w:t>
      </w:r>
      <w:proofErr w:type="spellEnd"/>
      <w:r w:rsidRPr="00721308">
        <w:rPr>
          <w:rFonts w:ascii="Arial" w:hAnsi="Arial" w:cs="Arial"/>
          <w:sz w:val="22"/>
          <w:szCs w:val="22"/>
        </w:rPr>
        <w:t xml:space="preserve">+ kapsamında hareketlilikten faydalandığının belirtilmesi gerekmektedir. </w:t>
      </w:r>
    </w:p>
    <w:p w14:paraId="57FBEFA5" w14:textId="0D01F375" w:rsidR="00721308" w:rsidRPr="00721308" w:rsidRDefault="00721308"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Hareketlilikte alınan derslerin dönüşte genel başarı ortalamasına dâhil edilip edilmeyeceği ile ilgili karar yükseköğretim kurumunun takdirindedir. Uygulanacak yöntem eşitlik ve şeffaflık ilkelerine uygun olarak düzenleyici bir üst işlemle belirlenmeli ve öğrencilere hareketlilik öncesinde duyurulmalıdır.</w:t>
      </w:r>
    </w:p>
    <w:p w14:paraId="78D93688" w14:textId="0418EE55" w:rsidR="00721308" w:rsidRPr="00721308" w:rsidRDefault="00721308"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Bu sebeple, ortak olunan kurumların ders içeriklerinin uygunluğunun kontrol edilmesi, yurt dışında geçirilecek dönemin denkliği ve buna bağlı olarak tanınmanın sağlanması için gereklidir. Öğrencinin Öğrenim Anlaşmasında belirtilen derslerden başarılı olması durumunda, misafir olduğu kurumdan temin edeceği Transkript belgesini kendi kurumuna teslim etmesini takiben tanınma işleminin otomatik olarak yürümesi için yükseköğretim kurumları bir mekanizma kurmalı, öğrenci, bölüm idarecileri ve öğretim üyeleri ile derslerinin tanınmasını sağlamak için karşı karşıya gelmemelidir. Belgelerin ofise teslimini takiben süreç, otomatik olarak yürümeli, sistematik olarak gerçekleştirilmeli; öğrenci, faaliyeti sona erdikten sonra tanınma hakkını elde etmek üzere akademik veya idari personeli ayrıca ikna etmek zorunda bırakılmamalıdır.</w:t>
      </w:r>
    </w:p>
    <w:p w14:paraId="7D190D39" w14:textId="4A195FAA" w:rsidR="00721308" w:rsidRPr="00721308" w:rsidRDefault="00721308"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u w:val="single"/>
        </w:rPr>
        <w:t>Öğrenim Hareketliliği:</w:t>
      </w:r>
      <w:r w:rsidRPr="00721308">
        <w:rPr>
          <w:rFonts w:ascii="Arial" w:hAnsi="Arial" w:cs="Arial"/>
          <w:sz w:val="22"/>
          <w:szCs w:val="22"/>
        </w:rPr>
        <w:t xml:space="preserve"> Öğrenim faaliyeti başlamadan önce tanımlanmış ders programı, tüm taraflarca </w:t>
      </w:r>
      <w:r w:rsidRPr="00721308">
        <w:rPr>
          <w:rFonts w:ascii="Arial" w:hAnsi="Arial" w:cs="Arial"/>
          <w:b/>
          <w:sz w:val="22"/>
          <w:szCs w:val="22"/>
        </w:rPr>
        <w:t xml:space="preserve">Öğrenim Hareketliliği İçin Öğrenim Anlaşması (Learning </w:t>
      </w:r>
      <w:proofErr w:type="spellStart"/>
      <w:r w:rsidRPr="00721308">
        <w:rPr>
          <w:rFonts w:ascii="Arial" w:hAnsi="Arial" w:cs="Arial"/>
          <w:b/>
          <w:sz w:val="22"/>
          <w:szCs w:val="22"/>
        </w:rPr>
        <w:t>Agreement</w:t>
      </w:r>
      <w:proofErr w:type="spellEnd"/>
      <w:r w:rsidRPr="00721308">
        <w:rPr>
          <w:rFonts w:ascii="Arial" w:hAnsi="Arial" w:cs="Arial"/>
          <w:b/>
          <w:sz w:val="22"/>
          <w:szCs w:val="22"/>
        </w:rPr>
        <w:t xml:space="preserve"> </w:t>
      </w:r>
      <w:proofErr w:type="spellStart"/>
      <w:r w:rsidRPr="00721308">
        <w:rPr>
          <w:rFonts w:ascii="Arial" w:hAnsi="Arial" w:cs="Arial"/>
          <w:b/>
          <w:sz w:val="22"/>
          <w:szCs w:val="22"/>
        </w:rPr>
        <w:t>for</w:t>
      </w:r>
      <w:proofErr w:type="spellEnd"/>
      <w:r w:rsidRPr="00721308">
        <w:rPr>
          <w:rFonts w:ascii="Arial" w:hAnsi="Arial" w:cs="Arial"/>
          <w:b/>
          <w:sz w:val="22"/>
          <w:szCs w:val="22"/>
        </w:rPr>
        <w:t xml:space="preserve"> </w:t>
      </w:r>
      <w:proofErr w:type="spellStart"/>
      <w:r w:rsidRPr="00721308">
        <w:rPr>
          <w:rFonts w:ascii="Arial" w:hAnsi="Arial" w:cs="Arial"/>
          <w:b/>
          <w:sz w:val="22"/>
          <w:szCs w:val="22"/>
        </w:rPr>
        <w:t>Studies</w:t>
      </w:r>
      <w:proofErr w:type="spellEnd"/>
      <w:r w:rsidRPr="00721308">
        <w:rPr>
          <w:rFonts w:ascii="Arial" w:hAnsi="Arial" w:cs="Arial"/>
          <w:b/>
          <w:sz w:val="22"/>
          <w:szCs w:val="22"/>
        </w:rPr>
        <w:t>)</w:t>
      </w:r>
      <w:r w:rsidRPr="00721308">
        <w:rPr>
          <w:rFonts w:ascii="Arial" w:hAnsi="Arial" w:cs="Arial"/>
          <w:sz w:val="22"/>
          <w:szCs w:val="22"/>
        </w:rPr>
        <w:t xml:space="preserve"> EWP-OLA platformu üzerinden çevrimiçi imzalanması suretiyle tüm taraflar açısından bağlayıcılık kazanır. Çeşitli sebeplerle öğrenim anlaşmasında yapılacak olan değişikliklerin, gidilen yükseköğretim kurumunda akademik dönemin başlamasını takiben en geç 5 hafta içerisinde yapılmış olması ve anlaşmanın taraflarınca değişiklik talep edildikten sonra en geç 2 hafta içinde onaylanması gerekir. </w:t>
      </w:r>
    </w:p>
    <w:p w14:paraId="2168BD73" w14:textId="4B7BF7AA" w:rsidR="00721308" w:rsidRPr="00721308" w:rsidRDefault="00721308" w:rsidP="00721308">
      <w:pPr>
        <w:autoSpaceDE w:val="0"/>
        <w:autoSpaceDN w:val="0"/>
        <w:adjustRightInd w:val="0"/>
        <w:spacing w:line="360" w:lineRule="auto"/>
        <w:jc w:val="both"/>
        <w:rPr>
          <w:rFonts w:ascii="Arial" w:eastAsiaTheme="minorHAnsi" w:hAnsi="Arial" w:cs="Arial"/>
          <w:b/>
          <w:bCs/>
          <w:color w:val="000000"/>
          <w:sz w:val="22"/>
          <w:szCs w:val="22"/>
          <w:lang w:eastAsia="en-US"/>
        </w:rPr>
      </w:pPr>
      <w:r w:rsidRPr="00721308">
        <w:rPr>
          <w:rFonts w:ascii="Arial" w:hAnsi="Arial" w:cs="Arial"/>
          <w:sz w:val="22"/>
          <w:szCs w:val="22"/>
        </w:rPr>
        <w:t xml:space="preserve">Gönderen yükseköğretim kurumu, öğrenim anlaşmasında belirtilen derslerden öğrencinin başarılı olması durumunda tam tanınmanın sağlanacağını garanti eder. Akademik tanınmayı garanti etmek üzere, öğrenci gitmeden önce yurt dışında takip edilecek ders programının (öğrenim anlaşmasında yer alan dersler), öğrencisi olunan programda hangi derslere karşılık sayılacağını gösteren bölüm/fakülte/enstitü yönetim kurulu veya senato kararı alınmalı, takip edilecek ders programında değişiklik olması halinde söz konusu karar güncellenmelidir. Yurt </w:t>
      </w:r>
      <w:r w:rsidRPr="00721308">
        <w:rPr>
          <w:rFonts w:ascii="Arial" w:hAnsi="Arial" w:cs="Arial"/>
          <w:sz w:val="22"/>
          <w:szCs w:val="22"/>
        </w:rPr>
        <w:lastRenderedPageBreak/>
        <w:t>dışında takip edilecek ders/akademik çalışma programının belirlenmesi konusunda öğrencisi olunan bölüm yetkilidir. Buna bağlı olarak EWP üzerinde OLA imzalama yetkisi, içeriğin uygunluğunu ve akademik tanınmanın garanti edileceğini yükseköğretim kurumu adına taahhüt etmeye yetkili kişi olmalıdır.</w:t>
      </w:r>
    </w:p>
    <w:p w14:paraId="61548CFC" w14:textId="0E6C4EB3" w:rsidR="00994DC2" w:rsidRPr="00721308" w:rsidRDefault="00994DC2"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b/>
          <w:bCs/>
          <w:color w:val="000000"/>
          <w:sz w:val="22"/>
          <w:szCs w:val="22"/>
          <w:lang w:eastAsia="en-US"/>
        </w:rPr>
        <w:t xml:space="preserve">10. Çevrimiçi Dil Desteği (OLS) </w:t>
      </w:r>
    </w:p>
    <w:p w14:paraId="03B19C75" w14:textId="77777777" w:rsidR="00994DC2" w:rsidRPr="00721308" w:rsidRDefault="00994DC2"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b/>
          <w:bCs/>
          <w:color w:val="000000"/>
          <w:sz w:val="22"/>
          <w:szCs w:val="22"/>
          <w:lang w:eastAsia="en-US"/>
        </w:rPr>
        <w:t xml:space="preserve">10.1. Çevrimiçi Dil Desteğinin Kapsamı </w:t>
      </w:r>
    </w:p>
    <w:p w14:paraId="74C27871" w14:textId="77777777" w:rsidR="00721308" w:rsidRPr="00721308" w:rsidRDefault="00721308" w:rsidP="00721308">
      <w:pPr>
        <w:autoSpaceDE w:val="0"/>
        <w:autoSpaceDN w:val="0"/>
        <w:adjustRightInd w:val="0"/>
        <w:spacing w:line="360" w:lineRule="auto"/>
        <w:jc w:val="both"/>
        <w:rPr>
          <w:rFonts w:ascii="Arial" w:eastAsiaTheme="minorHAnsi" w:hAnsi="Arial" w:cs="Arial"/>
          <w:b/>
          <w:bCs/>
          <w:color w:val="000000"/>
          <w:sz w:val="22"/>
          <w:szCs w:val="22"/>
          <w:lang w:eastAsia="en-US"/>
        </w:rPr>
      </w:pPr>
      <w:r w:rsidRPr="00721308">
        <w:rPr>
          <w:rFonts w:ascii="Arial" w:hAnsi="Arial" w:cs="Arial"/>
          <w:sz w:val="22"/>
          <w:szCs w:val="22"/>
        </w:rPr>
        <w:t xml:space="preserve">Yükseköğretim alanında hareketlilik faaliyetlerinden yararlanacak öğrenci ve personel için, Avrupa Komisyonunun “EU Academy” adlı Kurumsal öğrenim yönetim platformu üzerinden destek sağlanacaktır. Söz konusu sistem zaman içerisinde kademeli olarak, AB Üye Devletleri ve </w:t>
      </w:r>
      <w:proofErr w:type="spellStart"/>
      <w:r w:rsidRPr="00721308">
        <w:rPr>
          <w:rFonts w:ascii="Arial" w:hAnsi="Arial" w:cs="Arial"/>
          <w:sz w:val="22"/>
          <w:szCs w:val="22"/>
        </w:rPr>
        <w:t>Erasmus</w:t>
      </w:r>
      <w:proofErr w:type="spellEnd"/>
      <w:r w:rsidRPr="00721308">
        <w:rPr>
          <w:rFonts w:ascii="Arial" w:hAnsi="Arial" w:cs="Arial"/>
          <w:sz w:val="22"/>
          <w:szCs w:val="22"/>
        </w:rPr>
        <w:t>+ ve ESC programıyla ilişkili ülkelerin 29 resmi dilinin tamamında dil öğrenme hizmeti sunacaktır.</w:t>
      </w:r>
      <w:r w:rsidRPr="00721308">
        <w:rPr>
          <w:rFonts w:ascii="Arial" w:eastAsiaTheme="minorHAnsi" w:hAnsi="Arial" w:cs="Arial"/>
          <w:b/>
          <w:bCs/>
          <w:color w:val="000000"/>
          <w:sz w:val="22"/>
          <w:szCs w:val="22"/>
          <w:lang w:eastAsia="en-US"/>
        </w:rPr>
        <w:t xml:space="preserve"> </w:t>
      </w:r>
    </w:p>
    <w:p w14:paraId="41DC8F23" w14:textId="63937EEF" w:rsidR="00C741C1" w:rsidRPr="00721308" w:rsidRDefault="00994DC2" w:rsidP="00721308">
      <w:pPr>
        <w:autoSpaceDE w:val="0"/>
        <w:autoSpaceDN w:val="0"/>
        <w:adjustRightInd w:val="0"/>
        <w:spacing w:line="360" w:lineRule="auto"/>
        <w:jc w:val="both"/>
        <w:rPr>
          <w:rFonts w:ascii="Arial" w:eastAsiaTheme="minorHAnsi" w:hAnsi="Arial" w:cs="Arial"/>
          <w:b/>
          <w:bCs/>
          <w:color w:val="000000"/>
          <w:sz w:val="22"/>
          <w:szCs w:val="22"/>
          <w:lang w:eastAsia="en-US"/>
        </w:rPr>
      </w:pPr>
      <w:r w:rsidRPr="00721308">
        <w:rPr>
          <w:rFonts w:ascii="Arial" w:eastAsiaTheme="minorHAnsi" w:hAnsi="Arial" w:cs="Arial"/>
          <w:b/>
          <w:bCs/>
          <w:color w:val="000000"/>
          <w:sz w:val="22"/>
          <w:szCs w:val="22"/>
          <w:lang w:eastAsia="en-US"/>
        </w:rPr>
        <w:t xml:space="preserve">10.2. Çevrimiçi Dil Sınavları ve Kurslarına Katılım </w:t>
      </w:r>
    </w:p>
    <w:p w14:paraId="78BBEA1C" w14:textId="77777777" w:rsidR="00721308" w:rsidRPr="00721308" w:rsidRDefault="00994DC2"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color w:val="000000"/>
          <w:sz w:val="22"/>
          <w:szCs w:val="22"/>
          <w:lang w:eastAsia="en-US"/>
        </w:rPr>
        <w:t xml:space="preserve">Öğrencilerin sınav ve dil kursuna katılabilmeleri yükseköğretim kurumları tarafından sağlanmaktadır. </w:t>
      </w:r>
      <w:r w:rsidR="00721308" w:rsidRPr="00721308">
        <w:rPr>
          <w:rFonts w:ascii="Arial" w:hAnsi="Arial" w:cs="Arial"/>
          <w:sz w:val="22"/>
          <w:szCs w:val="22"/>
        </w:rPr>
        <w:t>Kademeli olarak işleme alınacak kullanıcı veri yönetim sistemi aracılığıyla öğrencilerin eposta adreslerinin sisteme girilmesi sonrasında öğrenciler, e-posta adreslerine gönderilen web sayfası bağlantısı üzerinden EU Academy sayfasına erişim hakkı kazanacaktır.</w:t>
      </w:r>
      <w:r w:rsidR="00721308" w:rsidRPr="00721308">
        <w:rPr>
          <w:rFonts w:ascii="Arial" w:eastAsiaTheme="minorHAnsi" w:hAnsi="Arial" w:cs="Arial"/>
          <w:color w:val="000000"/>
          <w:sz w:val="22"/>
          <w:szCs w:val="22"/>
          <w:lang w:eastAsia="en-US"/>
        </w:rPr>
        <w:t xml:space="preserve"> </w:t>
      </w:r>
    </w:p>
    <w:p w14:paraId="31269B33" w14:textId="17F3FC94" w:rsidR="00FE3A2F" w:rsidRPr="00721308" w:rsidRDefault="00994DC2"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color w:val="000000"/>
          <w:sz w:val="22"/>
          <w:szCs w:val="22"/>
          <w:lang w:eastAsia="en-US"/>
        </w:rPr>
        <w:t xml:space="preserve">Öğrencilere lisans verme işlemleri öğrencilerin e-posta adreslerinin sisteme girilmesi ile mümkün olur. </w:t>
      </w:r>
    </w:p>
    <w:p w14:paraId="311CCF8A" w14:textId="77777777" w:rsidR="00422264" w:rsidRPr="00721308" w:rsidRDefault="00422264"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b/>
          <w:bCs/>
          <w:color w:val="000000"/>
          <w:sz w:val="22"/>
          <w:szCs w:val="22"/>
          <w:lang w:eastAsia="en-US"/>
        </w:rPr>
        <w:t xml:space="preserve">11. Planlanan Faaliyet Dönemi Tamamlanmadan Dönülmesi </w:t>
      </w:r>
    </w:p>
    <w:p w14:paraId="63A1D70D" w14:textId="77777777" w:rsidR="00C741C1" w:rsidRPr="00721308" w:rsidRDefault="00FE3A2F"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Öğrencilerin, planlanan hareketlilik faaliyetinden erken dönmesi durumunda aşağıdaki olasılıklar söz konusudur: </w:t>
      </w:r>
    </w:p>
    <w:p w14:paraId="7E97CC96" w14:textId="20908743" w:rsidR="00C741C1" w:rsidRPr="00721308" w:rsidRDefault="00FE3A2F"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1. Hareketlilik türü için bu el kitabında belirtilen asgari sürenin tamamlanması ancak planlanan faaliyet süresinden erken dönülmesi durumunda öğrencinin yurtdışında kaldığı süre karşılığı hibe miktarı öğrenciye verilir. Kalınan süre karşılığı için hesaplanan hibeden fazla ödeme yapılmışsa, fazla miktarın iadesi istenir.</w:t>
      </w:r>
    </w:p>
    <w:p w14:paraId="20C6A2F1" w14:textId="597F60DB" w:rsidR="00C741C1" w:rsidRPr="00721308" w:rsidRDefault="00FE3A2F"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2. Bu el kitabında belirtilen asgari süreler tamamlanmadan hareketlilikten dönülmüşse, söz konusu hareketlilik için hibe </w:t>
      </w:r>
      <w:r w:rsidRPr="00A60CBE">
        <w:rPr>
          <w:rFonts w:ascii="Arial" w:hAnsi="Arial" w:cs="Arial"/>
          <w:sz w:val="22"/>
          <w:szCs w:val="22"/>
        </w:rPr>
        <w:t xml:space="preserve">ödemesi yapılmaz. Ancak Yararlanıcı Modülüne (BM) bu öğrenci için giriş yapılır. Yapılan ödemeler (varsa seyahat dâhil) iade alınır. </w:t>
      </w:r>
      <w:r w:rsidR="00A60CBE" w:rsidRPr="00A60CBE">
        <w:rPr>
          <w:rFonts w:ascii="Arial" w:hAnsi="Arial" w:cs="Arial"/>
        </w:rPr>
        <w:t>Öğrencinin erken dönmesini zorunlu kılacak mücbir sebep yoksa asgari faaliyet süresi şartına uygun olmaması nedeniyle kabul edilmemektedir.</w:t>
      </w:r>
    </w:p>
    <w:p w14:paraId="79553A59" w14:textId="6DD904DB" w:rsidR="00721308" w:rsidRPr="00721308" w:rsidRDefault="00FE3A2F" w:rsidP="009939CF">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lastRenderedPageBreak/>
        <w:t>3. Mücbir sebepler</w:t>
      </w:r>
      <w:r w:rsidR="00D46B49" w:rsidRPr="00721308">
        <w:rPr>
          <w:rFonts w:ascii="Arial" w:hAnsi="Arial" w:cs="Arial"/>
          <w:sz w:val="22"/>
          <w:szCs w:val="22"/>
        </w:rPr>
        <w:t xml:space="preserve"> </w:t>
      </w:r>
      <w:r w:rsidRPr="00721308">
        <w:rPr>
          <w:rFonts w:ascii="Arial" w:hAnsi="Arial" w:cs="Arial"/>
          <w:sz w:val="22"/>
          <w:szCs w:val="22"/>
        </w:rPr>
        <w:t xml:space="preserve">sonucu bu el kitabında belirtilen asgari süreler tamamlanmadan hareketlilikten dönülmüşse öğrencinin yurtdışında fiilen kaldığı süre için hibe ödemesi yapılır. </w:t>
      </w:r>
    </w:p>
    <w:p w14:paraId="362C3082" w14:textId="77777777" w:rsidR="00BC79C8" w:rsidRPr="00721308" w:rsidRDefault="00BC79C8"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b/>
          <w:bCs/>
          <w:color w:val="000000"/>
          <w:sz w:val="22"/>
          <w:szCs w:val="22"/>
          <w:lang w:eastAsia="en-US"/>
        </w:rPr>
        <w:t xml:space="preserve">12. Faaliyet Süresine Ara Verilmesi </w:t>
      </w:r>
    </w:p>
    <w:p w14:paraId="696DA10E" w14:textId="77777777" w:rsidR="00721308" w:rsidRPr="00721308" w:rsidRDefault="00721308" w:rsidP="00721308">
      <w:pPr>
        <w:autoSpaceDE w:val="0"/>
        <w:autoSpaceDN w:val="0"/>
        <w:adjustRightInd w:val="0"/>
        <w:spacing w:line="276" w:lineRule="auto"/>
        <w:jc w:val="both"/>
        <w:rPr>
          <w:rFonts w:ascii="Arial" w:hAnsi="Arial" w:cs="Arial"/>
          <w:sz w:val="22"/>
          <w:szCs w:val="22"/>
        </w:rPr>
      </w:pPr>
      <w:r w:rsidRPr="00721308">
        <w:rPr>
          <w:rFonts w:ascii="Arial" w:hAnsi="Arial" w:cs="Arial"/>
          <w:sz w:val="22"/>
          <w:szCs w:val="22"/>
        </w:rPr>
        <w:t xml:space="preserve">Asgari faaliyet süresi sağlanmadan şahsî bir mücbir sebepten dolayı öğrencinin geri dönmek zorunda kalması halinde, aşağıdaki şartların sağlanması halinde öğrencinin faaliyetini tekrar etme imkânı vardır: </w:t>
      </w:r>
    </w:p>
    <w:p w14:paraId="553723DB" w14:textId="2DC874DF" w:rsidR="00C741C1" w:rsidRPr="00721308" w:rsidRDefault="00FE3A2F" w:rsidP="00721308">
      <w:pPr>
        <w:autoSpaceDE w:val="0"/>
        <w:autoSpaceDN w:val="0"/>
        <w:adjustRightInd w:val="0"/>
        <w:spacing w:line="276" w:lineRule="auto"/>
        <w:jc w:val="both"/>
        <w:rPr>
          <w:rFonts w:ascii="Arial" w:hAnsi="Arial" w:cs="Arial"/>
          <w:sz w:val="22"/>
          <w:szCs w:val="22"/>
        </w:rPr>
      </w:pPr>
      <w:r w:rsidRPr="00721308">
        <w:rPr>
          <w:rFonts w:ascii="Arial" w:hAnsi="Arial" w:cs="Arial"/>
          <w:sz w:val="22"/>
          <w:szCs w:val="22"/>
        </w:rPr>
        <w:t>1. Yeni faaliyet, tamamlanamayan faaliyet ile aynı türde olmalıdır.</w:t>
      </w:r>
    </w:p>
    <w:p w14:paraId="7CF46C30" w14:textId="30D6E23A" w:rsidR="00C741C1" w:rsidRPr="00721308" w:rsidRDefault="00FE3A2F" w:rsidP="00721308">
      <w:pPr>
        <w:autoSpaceDE w:val="0"/>
        <w:autoSpaceDN w:val="0"/>
        <w:adjustRightInd w:val="0"/>
        <w:spacing w:line="276" w:lineRule="auto"/>
        <w:jc w:val="both"/>
        <w:rPr>
          <w:rFonts w:ascii="Arial" w:hAnsi="Arial" w:cs="Arial"/>
          <w:sz w:val="22"/>
          <w:szCs w:val="22"/>
        </w:rPr>
      </w:pPr>
      <w:r w:rsidRPr="00721308">
        <w:rPr>
          <w:rFonts w:ascii="Arial" w:hAnsi="Arial" w:cs="Arial"/>
          <w:sz w:val="22"/>
          <w:szCs w:val="22"/>
        </w:rPr>
        <w:t>2. Yeni bir öğrenim anlaşması imzalanmalıdır.</w:t>
      </w:r>
    </w:p>
    <w:p w14:paraId="5E742611" w14:textId="54C751EF" w:rsidR="00C741C1" w:rsidRPr="00721308" w:rsidRDefault="00FE3A2F" w:rsidP="00721308">
      <w:pPr>
        <w:autoSpaceDE w:val="0"/>
        <w:autoSpaceDN w:val="0"/>
        <w:adjustRightInd w:val="0"/>
        <w:spacing w:line="276" w:lineRule="auto"/>
        <w:jc w:val="both"/>
        <w:rPr>
          <w:rFonts w:ascii="Arial" w:hAnsi="Arial" w:cs="Arial"/>
          <w:sz w:val="22"/>
          <w:szCs w:val="22"/>
        </w:rPr>
      </w:pPr>
      <w:r w:rsidRPr="00721308">
        <w:rPr>
          <w:rFonts w:ascii="Arial" w:hAnsi="Arial" w:cs="Arial"/>
          <w:sz w:val="22"/>
          <w:szCs w:val="22"/>
        </w:rPr>
        <w:t>3. Tamamlanamayan dönem ve telafi için verilen dönem ayrı ayrı raporlanmalıdır.</w:t>
      </w:r>
    </w:p>
    <w:p w14:paraId="7E38603B" w14:textId="77777777" w:rsidR="00721308" w:rsidRPr="00721308" w:rsidRDefault="00721308" w:rsidP="00721308">
      <w:pPr>
        <w:autoSpaceDE w:val="0"/>
        <w:autoSpaceDN w:val="0"/>
        <w:adjustRightInd w:val="0"/>
        <w:spacing w:line="276" w:lineRule="auto"/>
        <w:jc w:val="both"/>
        <w:rPr>
          <w:rFonts w:ascii="Arial" w:hAnsi="Arial" w:cs="Arial"/>
          <w:sz w:val="22"/>
          <w:szCs w:val="22"/>
        </w:rPr>
      </w:pPr>
    </w:p>
    <w:p w14:paraId="53D0B3BD" w14:textId="77777777" w:rsidR="00721308" w:rsidRPr="00721308" w:rsidRDefault="00FE3A2F"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Asgari faaliyet süresinden daha uzun süre kalan bir öğrencinin şahsî bir mücbir sebepten dolayı geri dönmek zorunda kalması halinde, öğrenciye tamamlayamadığı faaliyetini telafi etmek üzere tekrar gitme imkânı </w:t>
      </w:r>
      <w:r w:rsidRPr="00721308">
        <w:rPr>
          <w:rFonts w:ascii="Arial" w:hAnsi="Arial" w:cs="Arial"/>
          <w:sz w:val="22"/>
          <w:szCs w:val="22"/>
          <w:u w:val="single"/>
        </w:rPr>
        <w:t>tanınmaz.</w:t>
      </w:r>
      <w:r w:rsidRPr="00721308">
        <w:rPr>
          <w:rFonts w:ascii="Arial" w:hAnsi="Arial" w:cs="Arial"/>
          <w:sz w:val="22"/>
          <w:szCs w:val="22"/>
        </w:rPr>
        <w:t xml:space="preserve"> </w:t>
      </w:r>
    </w:p>
    <w:p w14:paraId="162C523B" w14:textId="4A77DA45" w:rsidR="009939CF" w:rsidRPr="00A60CBE" w:rsidRDefault="00FE3A2F"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Genele etki eden mücbir </w:t>
      </w:r>
      <w:r w:rsidRPr="00A60CBE">
        <w:rPr>
          <w:rFonts w:ascii="Arial" w:hAnsi="Arial" w:cs="Arial"/>
          <w:sz w:val="22"/>
          <w:szCs w:val="22"/>
        </w:rPr>
        <w:t xml:space="preserve">sebeplerden (COVID-19, doğal afet, grev, günlük yaşamı etkileyen güvenlik tehdidi vb.) dolayı öngörülen faaliyet süresini tamamlayamadan dönen öğrencilerin durumları hakkında, Ulusal Ajans ve/veya Avrupa Komisyonu genel bir değerlendirme yaparak toplu olarak uygulanacak bir karara varır ve duyurusunu yapar. </w:t>
      </w:r>
    </w:p>
    <w:p w14:paraId="56567C69" w14:textId="4071D1CB" w:rsidR="00A60CBE" w:rsidRPr="00A60CBE" w:rsidRDefault="00A60CBE" w:rsidP="00721308">
      <w:pPr>
        <w:autoSpaceDE w:val="0"/>
        <w:autoSpaceDN w:val="0"/>
        <w:adjustRightInd w:val="0"/>
        <w:spacing w:line="360" w:lineRule="auto"/>
        <w:jc w:val="both"/>
        <w:rPr>
          <w:rFonts w:ascii="Arial" w:hAnsi="Arial" w:cs="Arial"/>
          <w:sz w:val="22"/>
          <w:szCs w:val="22"/>
        </w:rPr>
      </w:pPr>
      <w:r w:rsidRPr="00A60CBE">
        <w:rPr>
          <w:rFonts w:ascii="Arial" w:hAnsi="Arial" w:cs="Arial"/>
        </w:rPr>
        <w:t>Öğrencilerin, mücbir sebeplerle (zo</w:t>
      </w:r>
      <w:bookmarkStart w:id="0" w:name="_GoBack"/>
      <w:bookmarkEnd w:id="0"/>
      <w:r w:rsidRPr="00A60CBE">
        <w:rPr>
          <w:rFonts w:ascii="Arial" w:hAnsi="Arial" w:cs="Arial"/>
        </w:rPr>
        <w:t xml:space="preserve">runluluk nedeniyle; ailevi sebepler, sağlık sebepleri, doğal afet gibi) planlanan hareketliliğin erken sonlandırılması gerektiği durumlarda öğrencilerin, bu durumlarını önceden </w:t>
      </w:r>
      <w:r w:rsidRPr="00A60CBE">
        <w:rPr>
          <w:rFonts w:ascii="Arial" w:hAnsi="Arial" w:cs="Arial"/>
        </w:rPr>
        <w:t>Dış İlişkiler Ofisi</w:t>
      </w:r>
      <w:r w:rsidRPr="00A60CBE">
        <w:rPr>
          <w:rFonts w:ascii="Arial" w:hAnsi="Arial" w:cs="Arial"/>
        </w:rPr>
        <w:t xml:space="preserve"> ile iletişime geçerek bildirmeleri gerekmektedir. Durumun mücbir bir sebepten kaynaklanıp kaynaklanmadığına ilişkin onay, Koordinatörlüğümüzce Türkiye Ulusal Ajansına sorularak alınacaktır. Durumları mücbir sebep olarak değerlendirilen öğrencilerin yurtdışında kaldıkları süre karşılığı hibe miktarı kendilerinde bırakılmak üzere, fazladan ödenen hibenin iadesi istenir.</w:t>
      </w:r>
    </w:p>
    <w:p w14:paraId="3A713024" w14:textId="77777777" w:rsidR="00EF22FD" w:rsidRPr="00721308" w:rsidRDefault="00EF22FD"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b/>
          <w:bCs/>
          <w:color w:val="000000"/>
          <w:sz w:val="22"/>
          <w:szCs w:val="22"/>
          <w:lang w:eastAsia="en-US"/>
        </w:rPr>
        <w:t xml:space="preserve">13. Vatandaşı Olunan Ülkeye Gidiş </w:t>
      </w:r>
    </w:p>
    <w:p w14:paraId="2350B151" w14:textId="77777777" w:rsidR="00FE3A2F" w:rsidRPr="00721308" w:rsidRDefault="00FE3A2F"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Programla ilişkili ülkelerden birinin vatandaşı olup da, Türkiye’de ikamet eden bir öğrencinin hareketlilik faaliyeti ile vatandaşı olduğu ülkeye gitmesi mümkündür; ancak değerlendirme sürecinde bu öğrencilere bu El Kitabı’nın III.4.2.2. Maddesi uyarınca düşük öncelik verilir. </w:t>
      </w:r>
    </w:p>
    <w:p w14:paraId="69AF3AE7" w14:textId="77777777" w:rsidR="00EF22FD" w:rsidRPr="00721308" w:rsidRDefault="00EF22FD"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b/>
          <w:bCs/>
          <w:color w:val="000000"/>
          <w:sz w:val="22"/>
          <w:szCs w:val="22"/>
          <w:lang w:eastAsia="en-US"/>
        </w:rPr>
        <w:t xml:space="preserve">14. Elektronik Belge Kullanılması </w:t>
      </w:r>
    </w:p>
    <w:p w14:paraId="6296B9E8" w14:textId="7716DACF" w:rsidR="00D46B49" w:rsidRPr="009939CF" w:rsidRDefault="00721308"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Öğrenci ile yükseköğretim kurumu tarafından imzalanan hibe sözleşmesinin ıslak imzalı olması gerekmektedir. Öğrenim Anlaşması EWP/OLA platformu aracılığıyla düzenlenir. Bunun dışındaki belgeler için öğrencilerden öncelikle orijinal ıslak imzalı belgeleri sunmaları istenir. Ancak ıslak imzalı belgelerin temin edilemediği durumlarda, gerçek olduğundan emin olunan belgeler (örneğin öğrenci tarafından sunulmakla birlikte ortak kurum yetkilileri tarafından teyit </w:t>
      </w:r>
      <w:r w:rsidRPr="00721308">
        <w:rPr>
          <w:rFonts w:ascii="Arial" w:hAnsi="Arial" w:cs="Arial"/>
          <w:sz w:val="22"/>
          <w:szCs w:val="22"/>
        </w:rPr>
        <w:lastRenderedPageBreak/>
        <w:t xml:space="preserve">edilen veya doğrudan ortak kurum tarafından gönderilen belgeler) ıslak imzalı olmadan da (fotokopi, </w:t>
      </w:r>
      <w:proofErr w:type="spellStart"/>
      <w:r w:rsidRPr="00721308">
        <w:rPr>
          <w:rFonts w:ascii="Arial" w:hAnsi="Arial" w:cs="Arial"/>
          <w:sz w:val="22"/>
          <w:szCs w:val="22"/>
        </w:rPr>
        <w:t>pdf</w:t>
      </w:r>
      <w:proofErr w:type="spellEnd"/>
      <w:r w:rsidRPr="00721308">
        <w:rPr>
          <w:rFonts w:ascii="Arial" w:hAnsi="Arial" w:cs="Arial"/>
          <w:sz w:val="22"/>
          <w:szCs w:val="22"/>
        </w:rPr>
        <w:t xml:space="preserve"> ve JPEG gibi elektronik formatlar) kabul edilir.</w:t>
      </w:r>
    </w:p>
    <w:p w14:paraId="28A344AE" w14:textId="3AFBA286" w:rsidR="00EF22FD" w:rsidRPr="00721308" w:rsidRDefault="00EF22FD"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b/>
          <w:bCs/>
          <w:color w:val="000000"/>
          <w:sz w:val="22"/>
          <w:szCs w:val="22"/>
          <w:lang w:eastAsia="en-US"/>
        </w:rPr>
        <w:t xml:space="preserve">15. </w:t>
      </w:r>
      <w:proofErr w:type="spellStart"/>
      <w:r w:rsidRPr="00721308">
        <w:rPr>
          <w:rFonts w:ascii="Arial" w:eastAsiaTheme="minorHAnsi" w:hAnsi="Arial" w:cs="Arial"/>
          <w:b/>
          <w:bCs/>
          <w:color w:val="000000"/>
          <w:sz w:val="22"/>
          <w:szCs w:val="22"/>
          <w:lang w:eastAsia="en-US"/>
        </w:rPr>
        <w:t>Hibesiz</w:t>
      </w:r>
      <w:proofErr w:type="spellEnd"/>
      <w:r w:rsidRPr="00721308">
        <w:rPr>
          <w:rFonts w:ascii="Arial" w:eastAsiaTheme="minorHAnsi" w:hAnsi="Arial" w:cs="Arial"/>
          <w:b/>
          <w:bCs/>
          <w:color w:val="000000"/>
          <w:sz w:val="22"/>
          <w:szCs w:val="22"/>
          <w:lang w:eastAsia="en-US"/>
        </w:rPr>
        <w:t xml:space="preserve"> (“0” Hibeli) Öğrenci Olma Durumu </w:t>
      </w:r>
    </w:p>
    <w:p w14:paraId="74B9D9C4" w14:textId="72FD56EA" w:rsidR="00721308" w:rsidRPr="00721308" w:rsidRDefault="00721308" w:rsidP="00721308">
      <w:pPr>
        <w:autoSpaceDE w:val="0"/>
        <w:autoSpaceDN w:val="0"/>
        <w:adjustRightInd w:val="0"/>
        <w:spacing w:line="360" w:lineRule="auto"/>
        <w:jc w:val="both"/>
        <w:rPr>
          <w:rFonts w:ascii="Arial" w:eastAsiaTheme="minorHAnsi" w:hAnsi="Arial" w:cs="Arial"/>
          <w:b/>
          <w:bCs/>
          <w:color w:val="000000"/>
          <w:sz w:val="22"/>
          <w:szCs w:val="22"/>
          <w:lang w:eastAsia="en-US"/>
        </w:rPr>
      </w:pPr>
      <w:r w:rsidRPr="00721308">
        <w:rPr>
          <w:rFonts w:ascii="Arial" w:hAnsi="Arial" w:cs="Arial"/>
          <w:sz w:val="22"/>
          <w:szCs w:val="22"/>
        </w:rPr>
        <w:t xml:space="preserve">Öğrenciler, istedikleri takdirde hibe almaksızın faaliyetlere katılabilirler. </w:t>
      </w:r>
      <w:proofErr w:type="spellStart"/>
      <w:r w:rsidRPr="00721308">
        <w:rPr>
          <w:rFonts w:ascii="Arial" w:hAnsi="Arial" w:cs="Arial"/>
          <w:sz w:val="22"/>
          <w:szCs w:val="22"/>
        </w:rPr>
        <w:t>Hibesiz</w:t>
      </w:r>
      <w:proofErr w:type="spellEnd"/>
      <w:r w:rsidRPr="00721308">
        <w:rPr>
          <w:rFonts w:ascii="Arial" w:hAnsi="Arial" w:cs="Arial"/>
          <w:sz w:val="22"/>
          <w:szCs w:val="22"/>
        </w:rPr>
        <w:t xml:space="preserve"> öğrenciler de diğer başvurularla beraber genel değerlendirmeye tabi tutulur ve hibeli öğrencilerle aynı süreçten geçer. </w:t>
      </w:r>
      <w:proofErr w:type="spellStart"/>
      <w:r w:rsidRPr="00721308">
        <w:rPr>
          <w:rFonts w:ascii="Arial" w:hAnsi="Arial" w:cs="Arial"/>
          <w:sz w:val="22"/>
          <w:szCs w:val="22"/>
        </w:rPr>
        <w:t>Hibesiz</w:t>
      </w:r>
      <w:proofErr w:type="spellEnd"/>
      <w:r w:rsidRPr="00721308">
        <w:rPr>
          <w:rFonts w:ascii="Arial" w:hAnsi="Arial" w:cs="Arial"/>
          <w:sz w:val="22"/>
          <w:szCs w:val="22"/>
        </w:rPr>
        <w:t xml:space="preserve"> öğrencinin farkı, öğrencinin bütçe hesaplamalarına dâhil edilmemesi ve kendisine ödeme yapılmamasıdır. Hibe alınmaması öğrencinin seçim sürecine dâhil olmamasına gerekçe değildir.</w:t>
      </w:r>
      <w:r w:rsidRPr="00721308">
        <w:rPr>
          <w:rFonts w:ascii="Arial" w:eastAsiaTheme="minorHAnsi" w:hAnsi="Arial" w:cs="Arial"/>
          <w:b/>
          <w:bCs/>
          <w:color w:val="000000"/>
          <w:sz w:val="22"/>
          <w:szCs w:val="22"/>
          <w:lang w:eastAsia="en-US"/>
        </w:rPr>
        <w:t xml:space="preserve"> </w:t>
      </w:r>
    </w:p>
    <w:p w14:paraId="18E42A85" w14:textId="73D4283D" w:rsidR="00721308" w:rsidRPr="00721308" w:rsidRDefault="00721308"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Değerlendirme ölçütleri ve ağırlıklarına göre öğrenciler seçildikten sonra, yükseköğretim kurumuna tahsis edilen bütçe kapsamında maddi olarak desteklenemeyen kontenjan kalması halinde, hibe almadan gitmek isteyen öğrenciler arasında ayrıca bir değerlendirme yapılabilir.</w:t>
      </w:r>
    </w:p>
    <w:p w14:paraId="2D18A984" w14:textId="7C7D6261" w:rsidR="00721308" w:rsidRPr="00721308" w:rsidRDefault="00721308"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Burada da tarafsızlık ve şeffaflık kuralları gereği genel değerlendirme ölçüt ve ağırlıkları dikkate alınarak öğrenci seçimi gerçekleştirilir.</w:t>
      </w:r>
    </w:p>
    <w:p w14:paraId="7134228A" w14:textId="77777777" w:rsidR="00721308" w:rsidRPr="00721308" w:rsidRDefault="00721308" w:rsidP="00721308">
      <w:pPr>
        <w:autoSpaceDE w:val="0"/>
        <w:autoSpaceDN w:val="0"/>
        <w:adjustRightInd w:val="0"/>
        <w:spacing w:line="360" w:lineRule="auto"/>
        <w:jc w:val="both"/>
        <w:rPr>
          <w:rFonts w:ascii="Arial" w:hAnsi="Arial" w:cs="Arial"/>
          <w:sz w:val="22"/>
          <w:szCs w:val="22"/>
        </w:rPr>
      </w:pPr>
    </w:p>
    <w:p w14:paraId="5D6D7805" w14:textId="7BFC44A4" w:rsidR="00721308" w:rsidRPr="00721308" w:rsidRDefault="00721308"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Öğrenciler </w:t>
      </w:r>
      <w:proofErr w:type="spellStart"/>
      <w:r w:rsidRPr="00721308">
        <w:rPr>
          <w:rFonts w:ascii="Arial" w:hAnsi="Arial" w:cs="Arial"/>
          <w:sz w:val="22"/>
          <w:szCs w:val="22"/>
        </w:rPr>
        <w:t>hibesiz</w:t>
      </w:r>
      <w:proofErr w:type="spellEnd"/>
      <w:r w:rsidRPr="00721308">
        <w:rPr>
          <w:rFonts w:ascii="Arial" w:hAnsi="Arial" w:cs="Arial"/>
          <w:sz w:val="22"/>
          <w:szCs w:val="22"/>
        </w:rPr>
        <w:t xml:space="preserve"> olarak gittikten sonra, yükseköğretim kurumunun, kurumsal destek hibesinden aktarım ve ek kaynak bulunması gibi nedenlerle </w:t>
      </w:r>
      <w:proofErr w:type="spellStart"/>
      <w:r w:rsidRPr="00721308">
        <w:rPr>
          <w:rFonts w:ascii="Arial" w:hAnsi="Arial" w:cs="Arial"/>
          <w:sz w:val="22"/>
          <w:szCs w:val="22"/>
        </w:rPr>
        <w:t>hibesiz</w:t>
      </w:r>
      <w:proofErr w:type="spellEnd"/>
      <w:r w:rsidRPr="00721308">
        <w:rPr>
          <w:rFonts w:ascii="Arial" w:hAnsi="Arial" w:cs="Arial"/>
          <w:sz w:val="22"/>
          <w:szCs w:val="22"/>
        </w:rPr>
        <w:t xml:space="preserve"> öğrencileri </w:t>
      </w:r>
      <w:proofErr w:type="spellStart"/>
      <w:r w:rsidRPr="00721308">
        <w:rPr>
          <w:rFonts w:ascii="Arial" w:hAnsi="Arial" w:cs="Arial"/>
          <w:sz w:val="22"/>
          <w:szCs w:val="22"/>
        </w:rPr>
        <w:t>hibelendirmeye</w:t>
      </w:r>
      <w:proofErr w:type="spellEnd"/>
      <w:r w:rsidRPr="00721308">
        <w:rPr>
          <w:rFonts w:ascii="Arial" w:hAnsi="Arial" w:cs="Arial"/>
          <w:sz w:val="22"/>
          <w:szCs w:val="22"/>
        </w:rPr>
        <w:t xml:space="preserve"> karar vermesi durumunda, </w:t>
      </w:r>
      <w:proofErr w:type="spellStart"/>
      <w:r w:rsidRPr="00721308">
        <w:rPr>
          <w:rFonts w:ascii="Arial" w:hAnsi="Arial" w:cs="Arial"/>
          <w:sz w:val="22"/>
          <w:szCs w:val="22"/>
        </w:rPr>
        <w:t>hibelendirmeyi</w:t>
      </w:r>
      <w:proofErr w:type="spellEnd"/>
      <w:r w:rsidRPr="00721308">
        <w:rPr>
          <w:rFonts w:ascii="Arial" w:hAnsi="Arial" w:cs="Arial"/>
          <w:sz w:val="22"/>
          <w:szCs w:val="22"/>
        </w:rPr>
        <w:t xml:space="preserve"> başarı sırası gözeterek yapabileceği gibi tüm </w:t>
      </w:r>
      <w:proofErr w:type="spellStart"/>
      <w:r w:rsidRPr="00721308">
        <w:rPr>
          <w:rFonts w:ascii="Arial" w:hAnsi="Arial" w:cs="Arial"/>
          <w:sz w:val="22"/>
          <w:szCs w:val="22"/>
        </w:rPr>
        <w:t>hibesiz</w:t>
      </w:r>
      <w:proofErr w:type="spellEnd"/>
      <w:r w:rsidRPr="00721308">
        <w:rPr>
          <w:rFonts w:ascii="Arial" w:hAnsi="Arial" w:cs="Arial"/>
          <w:sz w:val="22"/>
          <w:szCs w:val="22"/>
        </w:rPr>
        <w:t xml:space="preserve"> öğrencilerine eşit uygulanacak bir hibe tahsis kararı da alabilir. Her iki durumda da hibe tahsis kararı seçim Komisyonu tarafından kayıt altına alınmalıdır. İlgili değişikliğin yürürlüğe girmesi için hibe sözleşmesinin mümkün olan en erken tarihte, fakat her şekilde öğrencinin faaliyeti tamamlanmadan önce revize edilmesi veya ek sözleşme yapılması gerekmektedir. Bu revize/ek sözleşme ıslak imzalı belgeyi sonradan almak şartıyla öğrenci tarafından imzalanıp taranarak gönderilen sözleşme üzerinden yapılabilir.</w:t>
      </w:r>
    </w:p>
    <w:p w14:paraId="4BA24A4E" w14:textId="4EB933D5" w:rsidR="00721308" w:rsidRPr="00721308" w:rsidRDefault="00721308"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Faaliyet tamamlandıktan sonra hibelerde artış gerçekleştirilemez. Türkiye Cumhuriyeti Hükümeti ile Avrupa Komisyonu arasında imzalanacak katkı anlaşmasından önce imzalanan </w:t>
      </w:r>
      <w:proofErr w:type="spellStart"/>
      <w:r w:rsidRPr="00721308">
        <w:rPr>
          <w:rFonts w:ascii="Arial" w:hAnsi="Arial" w:cs="Arial"/>
          <w:sz w:val="22"/>
          <w:szCs w:val="22"/>
        </w:rPr>
        <w:t>hibesiz</w:t>
      </w:r>
      <w:proofErr w:type="spellEnd"/>
      <w:r w:rsidRPr="00721308">
        <w:rPr>
          <w:rFonts w:ascii="Arial" w:hAnsi="Arial" w:cs="Arial"/>
          <w:sz w:val="22"/>
          <w:szCs w:val="22"/>
        </w:rPr>
        <w:t xml:space="preserve"> sözleşmelerde bu hüküm uygulanmaz.</w:t>
      </w:r>
    </w:p>
    <w:p w14:paraId="66ABFC78" w14:textId="6F01852C" w:rsidR="00721308" w:rsidRPr="00721308" w:rsidRDefault="00721308"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Her bir öğrenim kademesinde, </w:t>
      </w:r>
      <w:proofErr w:type="spellStart"/>
      <w:r w:rsidRPr="00721308">
        <w:rPr>
          <w:rFonts w:ascii="Arial" w:hAnsi="Arial" w:cs="Arial"/>
          <w:sz w:val="22"/>
          <w:szCs w:val="22"/>
        </w:rPr>
        <w:t>hibesiz</w:t>
      </w:r>
      <w:proofErr w:type="spellEnd"/>
      <w:r w:rsidRPr="00721308">
        <w:rPr>
          <w:rFonts w:ascii="Arial" w:hAnsi="Arial" w:cs="Arial"/>
          <w:sz w:val="22"/>
          <w:szCs w:val="22"/>
        </w:rPr>
        <w:t xml:space="preserve"> de olsa 12 aydan fazla hareketlilik gerçekleştirilemez.</w:t>
      </w:r>
    </w:p>
    <w:p w14:paraId="6B04EC92" w14:textId="79C0CE5E" w:rsidR="00EF22FD" w:rsidRPr="00721308" w:rsidRDefault="00EF22FD"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b/>
          <w:bCs/>
          <w:color w:val="000000"/>
          <w:sz w:val="22"/>
          <w:szCs w:val="22"/>
          <w:lang w:eastAsia="en-US"/>
        </w:rPr>
        <w:t xml:space="preserve">16. Akademik Ücretler </w:t>
      </w:r>
    </w:p>
    <w:p w14:paraId="285ED34F" w14:textId="77777777" w:rsidR="00721308" w:rsidRPr="00721308" w:rsidRDefault="00FE3A2F"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Misafir olunan yükseköğretim kurumu, </w:t>
      </w:r>
      <w:proofErr w:type="spellStart"/>
      <w:r w:rsidRPr="00721308">
        <w:rPr>
          <w:rFonts w:ascii="Arial" w:hAnsi="Arial" w:cs="Arial"/>
          <w:sz w:val="22"/>
          <w:szCs w:val="22"/>
        </w:rPr>
        <w:t>Erasmus</w:t>
      </w:r>
      <w:proofErr w:type="spellEnd"/>
      <w:r w:rsidRPr="00721308">
        <w:rPr>
          <w:rFonts w:ascii="Arial" w:hAnsi="Arial" w:cs="Arial"/>
          <w:sz w:val="22"/>
          <w:szCs w:val="22"/>
        </w:rPr>
        <w:t xml:space="preserve">+ kapsamında gelen öğrenciden herhangi bir </w:t>
      </w:r>
      <w:r w:rsidRPr="00721308">
        <w:rPr>
          <w:rFonts w:ascii="Arial" w:hAnsi="Arial" w:cs="Arial"/>
          <w:sz w:val="22"/>
          <w:szCs w:val="22"/>
          <w:u w:val="single"/>
        </w:rPr>
        <w:t>akademik ücret</w:t>
      </w:r>
      <w:r w:rsidRPr="00721308">
        <w:rPr>
          <w:rFonts w:ascii="Arial" w:hAnsi="Arial" w:cs="Arial"/>
          <w:sz w:val="22"/>
          <w:szCs w:val="22"/>
        </w:rPr>
        <w:t xml:space="preserve"> talep edemez. Akademik ücret; öğrenim ücreti, kayıt ücreti, sınav ücreti, laboratuvar ücreti ve kütüphane ücretini kapsar. Ancak sigorta, oturma izni, indirimli ulaşım kartı, akademik malzemelerin fotokopisi, laboratuvar ürünlerinin kullanımı gibi çeşitli </w:t>
      </w:r>
      <w:r w:rsidRPr="00721308">
        <w:rPr>
          <w:rFonts w:ascii="Arial" w:hAnsi="Arial" w:cs="Arial"/>
          <w:sz w:val="22"/>
          <w:szCs w:val="22"/>
        </w:rPr>
        <w:lastRenderedPageBreak/>
        <w:t>materyallerin kullanılması için gerekli ücretler konusunda yükseköğretim kurumunun diğer öğrencileri nasıl ödeme yapıyorsa, aynı miktarda ücret talep edilebilir.</w:t>
      </w:r>
      <w:r w:rsidR="00D46B49" w:rsidRPr="00721308">
        <w:rPr>
          <w:rFonts w:ascii="Arial" w:hAnsi="Arial" w:cs="Arial"/>
          <w:sz w:val="22"/>
          <w:szCs w:val="22"/>
        </w:rPr>
        <w:t xml:space="preserve"> </w:t>
      </w:r>
    </w:p>
    <w:p w14:paraId="5E6FA5A8" w14:textId="58DD4DF2" w:rsidR="00FE3A2F" w:rsidRPr="00721308" w:rsidRDefault="00FE3A2F"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Öğrenciler yurtdışında faaliyet gerçekleştirdikleri süre zarfında kendi yükseköğretim kurumlarına kayıtlarını yaptırarak varsa normal olarak ödedikleri harç/öğrenim ücretlerini ödemeye devam ederler.</w:t>
      </w:r>
    </w:p>
    <w:p w14:paraId="7C32F5FE" w14:textId="77777777" w:rsidR="00497742" w:rsidRPr="00721308" w:rsidRDefault="00497742" w:rsidP="00721308">
      <w:pPr>
        <w:autoSpaceDE w:val="0"/>
        <w:autoSpaceDN w:val="0"/>
        <w:adjustRightInd w:val="0"/>
        <w:spacing w:line="360" w:lineRule="auto"/>
        <w:jc w:val="both"/>
        <w:rPr>
          <w:rFonts w:ascii="Arial" w:eastAsiaTheme="minorHAnsi" w:hAnsi="Arial" w:cs="Arial"/>
          <w:color w:val="000000"/>
          <w:sz w:val="22"/>
          <w:szCs w:val="22"/>
          <w:lang w:eastAsia="en-US"/>
        </w:rPr>
      </w:pPr>
      <w:r w:rsidRPr="00721308">
        <w:rPr>
          <w:rFonts w:ascii="Arial" w:eastAsiaTheme="minorHAnsi" w:hAnsi="Arial" w:cs="Arial"/>
          <w:b/>
          <w:bCs/>
          <w:color w:val="000000"/>
          <w:sz w:val="22"/>
          <w:szCs w:val="22"/>
          <w:lang w:eastAsia="en-US"/>
        </w:rPr>
        <w:t xml:space="preserve">17. Ulusal Hibe ve Burslar </w:t>
      </w:r>
    </w:p>
    <w:p w14:paraId="55BF2FD7" w14:textId="17E24EAD" w:rsidR="00721308" w:rsidRPr="00721308" w:rsidRDefault="00721308" w:rsidP="00721308">
      <w:pPr>
        <w:autoSpaceDE w:val="0"/>
        <w:autoSpaceDN w:val="0"/>
        <w:adjustRightInd w:val="0"/>
        <w:spacing w:line="360" w:lineRule="auto"/>
        <w:jc w:val="both"/>
        <w:rPr>
          <w:rFonts w:ascii="Arial" w:eastAsiaTheme="minorHAnsi" w:hAnsi="Arial" w:cs="Arial"/>
          <w:b/>
          <w:bCs/>
          <w:color w:val="000000"/>
          <w:sz w:val="22"/>
          <w:szCs w:val="22"/>
          <w:lang w:eastAsia="en-US"/>
        </w:rPr>
      </w:pPr>
      <w:r w:rsidRPr="00721308">
        <w:rPr>
          <w:rFonts w:ascii="Arial" w:hAnsi="Arial" w:cs="Arial"/>
          <w:sz w:val="22"/>
          <w:szCs w:val="22"/>
        </w:rPr>
        <w:t>Yükseköğretim kurumu, hareketlilik faaliyetine katılan öğrencilerin yurt dışında faaliyetlerini gerçekleştirdikleri süre zarfında, hâlihazırda aldıkları yükseköğretim burslarının ve kredilerin devamını temin etmekle yükümlüdür. Bu kazanım, öğrencinin yurt dışındaki öğrenim/staj faaliyeti sırasında sonlandırılamaz, kesintiye uğratılamaz ve azaltılamaz.</w:t>
      </w:r>
      <w:r w:rsidRPr="00721308">
        <w:rPr>
          <w:rFonts w:ascii="Arial" w:eastAsiaTheme="minorHAnsi" w:hAnsi="Arial" w:cs="Arial"/>
          <w:b/>
          <w:bCs/>
          <w:color w:val="000000"/>
          <w:sz w:val="22"/>
          <w:szCs w:val="22"/>
          <w:lang w:eastAsia="en-US"/>
        </w:rPr>
        <w:t xml:space="preserve"> </w:t>
      </w:r>
    </w:p>
    <w:p w14:paraId="512B39D7" w14:textId="42D5311C" w:rsidR="00721308" w:rsidRDefault="00721308"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 xml:space="preserve">Yükseköğretim kurumları ulusal burs veya kredi başvuru şartlarını sağlayan öğrencilerin </w:t>
      </w:r>
      <w:proofErr w:type="spellStart"/>
      <w:r w:rsidRPr="00721308">
        <w:rPr>
          <w:rFonts w:ascii="Arial" w:hAnsi="Arial" w:cs="Arial"/>
          <w:sz w:val="22"/>
          <w:szCs w:val="22"/>
        </w:rPr>
        <w:t>Erasmus</w:t>
      </w:r>
      <w:proofErr w:type="spellEnd"/>
      <w:r w:rsidRPr="00721308">
        <w:rPr>
          <w:rFonts w:ascii="Arial" w:hAnsi="Arial" w:cs="Arial"/>
          <w:sz w:val="22"/>
          <w:szCs w:val="22"/>
        </w:rPr>
        <w:t xml:space="preserve">+ hibesinden yararlanma hakkına sınırlama getiremez. Ulusal burslara veya kredilere başvuru hakkını kazanamayan öğrenciler de </w:t>
      </w:r>
      <w:proofErr w:type="spellStart"/>
      <w:r w:rsidRPr="00721308">
        <w:rPr>
          <w:rFonts w:ascii="Arial" w:hAnsi="Arial" w:cs="Arial"/>
          <w:sz w:val="22"/>
          <w:szCs w:val="22"/>
        </w:rPr>
        <w:t>Erasmus</w:t>
      </w:r>
      <w:proofErr w:type="spellEnd"/>
      <w:r w:rsidRPr="00721308">
        <w:rPr>
          <w:rFonts w:ascii="Arial" w:hAnsi="Arial" w:cs="Arial"/>
          <w:sz w:val="22"/>
          <w:szCs w:val="22"/>
        </w:rPr>
        <w:t>+ hibesine müracaat edebilirler.</w:t>
      </w:r>
    </w:p>
    <w:p w14:paraId="5FF10981" w14:textId="77777777" w:rsidR="00064475" w:rsidRPr="009939CF" w:rsidRDefault="00064475" w:rsidP="00721308">
      <w:pPr>
        <w:autoSpaceDE w:val="0"/>
        <w:autoSpaceDN w:val="0"/>
        <w:adjustRightInd w:val="0"/>
        <w:spacing w:line="360" w:lineRule="auto"/>
        <w:jc w:val="both"/>
        <w:rPr>
          <w:rFonts w:ascii="Arial" w:hAnsi="Arial" w:cs="Arial"/>
          <w:sz w:val="22"/>
          <w:szCs w:val="22"/>
        </w:rPr>
      </w:pPr>
    </w:p>
    <w:p w14:paraId="005976C7" w14:textId="382DF28F" w:rsidR="007F6199" w:rsidRPr="00721308" w:rsidRDefault="008F7450" w:rsidP="00721308">
      <w:pPr>
        <w:autoSpaceDE w:val="0"/>
        <w:autoSpaceDN w:val="0"/>
        <w:adjustRightInd w:val="0"/>
        <w:spacing w:line="360" w:lineRule="auto"/>
        <w:jc w:val="both"/>
        <w:rPr>
          <w:rFonts w:ascii="Arial" w:eastAsiaTheme="minorHAnsi" w:hAnsi="Arial" w:cs="Arial"/>
          <w:b/>
          <w:bCs/>
          <w:color w:val="000000"/>
          <w:sz w:val="22"/>
          <w:szCs w:val="22"/>
          <w:lang w:eastAsia="en-US"/>
        </w:rPr>
      </w:pPr>
      <w:r w:rsidRPr="00721308">
        <w:rPr>
          <w:rFonts w:ascii="Arial" w:eastAsiaTheme="minorHAnsi" w:hAnsi="Arial" w:cs="Arial"/>
          <w:b/>
          <w:bCs/>
          <w:color w:val="000000"/>
          <w:sz w:val="22"/>
          <w:szCs w:val="22"/>
          <w:lang w:eastAsia="en-US"/>
        </w:rPr>
        <w:t xml:space="preserve">18. Sigorta Yükümlülükleri </w:t>
      </w:r>
    </w:p>
    <w:p w14:paraId="4FE2ABC5" w14:textId="3A21C443" w:rsidR="00C741C1" w:rsidRPr="00721308" w:rsidRDefault="00721308" w:rsidP="00721308">
      <w:pPr>
        <w:autoSpaceDE w:val="0"/>
        <w:autoSpaceDN w:val="0"/>
        <w:adjustRightInd w:val="0"/>
        <w:spacing w:line="360" w:lineRule="auto"/>
        <w:jc w:val="both"/>
        <w:rPr>
          <w:rFonts w:ascii="Arial" w:hAnsi="Arial" w:cs="Arial"/>
          <w:sz w:val="22"/>
          <w:szCs w:val="22"/>
        </w:rPr>
      </w:pPr>
      <w:r w:rsidRPr="00721308">
        <w:rPr>
          <w:rFonts w:ascii="Arial" w:hAnsi="Arial" w:cs="Arial"/>
          <w:sz w:val="22"/>
          <w:szCs w:val="22"/>
        </w:rPr>
        <w:t>Faaliyetlere katılan öğrencilerin ilgili faaliyet türlerine göre zorunlu olan sigortalarını yaptırmaları gerekmektedir. Yükseköğretim kurumu sigortaların yapıldığını kontrol eder ve yapıldığından emin olur. Hangi sigortaların zorunlu olduğu öğrenci sözleşmesinde belirtilmektedir</w:t>
      </w:r>
    </w:p>
    <w:p w14:paraId="028F3507" w14:textId="77777777" w:rsidR="00FE3A2F" w:rsidRDefault="00FE3A2F" w:rsidP="00F62838">
      <w:pPr>
        <w:autoSpaceDE w:val="0"/>
        <w:autoSpaceDN w:val="0"/>
        <w:adjustRightInd w:val="0"/>
        <w:spacing w:line="360" w:lineRule="auto"/>
        <w:jc w:val="both"/>
        <w:rPr>
          <w:b/>
        </w:rPr>
      </w:pPr>
    </w:p>
    <w:p w14:paraId="4AF1FC86" w14:textId="77777777" w:rsidR="00FE3A2F" w:rsidRDefault="00FE3A2F" w:rsidP="007F6199">
      <w:pPr>
        <w:autoSpaceDE w:val="0"/>
        <w:autoSpaceDN w:val="0"/>
        <w:adjustRightInd w:val="0"/>
        <w:spacing w:line="360" w:lineRule="auto"/>
        <w:jc w:val="center"/>
        <w:rPr>
          <w:rFonts w:ascii="Arial" w:eastAsiaTheme="minorHAnsi" w:hAnsi="Arial" w:cs="Arial"/>
          <w:color w:val="000000"/>
          <w:sz w:val="22"/>
          <w:szCs w:val="22"/>
          <w:lang w:eastAsia="en-US"/>
        </w:rPr>
      </w:pPr>
    </w:p>
    <w:p w14:paraId="40717640" w14:textId="77777777" w:rsidR="007F6199" w:rsidRPr="00A9102B" w:rsidRDefault="007F6199" w:rsidP="007F6199">
      <w:pPr>
        <w:autoSpaceDE w:val="0"/>
        <w:autoSpaceDN w:val="0"/>
        <w:adjustRightInd w:val="0"/>
        <w:spacing w:line="360" w:lineRule="auto"/>
        <w:jc w:val="center"/>
        <w:rPr>
          <w:rFonts w:ascii="Arial" w:eastAsiaTheme="minorHAnsi" w:hAnsi="Arial" w:cs="Arial"/>
          <w:b/>
          <w:color w:val="000000"/>
          <w:sz w:val="22"/>
          <w:szCs w:val="22"/>
          <w:lang w:eastAsia="en-US"/>
        </w:rPr>
      </w:pPr>
      <w:r w:rsidRPr="00A9102B">
        <w:rPr>
          <w:rFonts w:ascii="Arial" w:eastAsiaTheme="minorHAnsi" w:hAnsi="Arial" w:cs="Arial"/>
          <w:b/>
          <w:color w:val="000000"/>
          <w:sz w:val="22"/>
          <w:szCs w:val="22"/>
          <w:lang w:eastAsia="en-US"/>
        </w:rPr>
        <w:t>Kaynak:</w:t>
      </w:r>
    </w:p>
    <w:p w14:paraId="5BD2505D" w14:textId="77777777" w:rsidR="007F6199" w:rsidRPr="00A9102B" w:rsidRDefault="007F6199" w:rsidP="007F6199">
      <w:pPr>
        <w:autoSpaceDE w:val="0"/>
        <w:autoSpaceDN w:val="0"/>
        <w:adjustRightInd w:val="0"/>
        <w:spacing w:line="360" w:lineRule="auto"/>
        <w:jc w:val="center"/>
        <w:rPr>
          <w:rFonts w:ascii="Arial" w:hAnsi="Arial" w:cs="Arial"/>
          <w:sz w:val="22"/>
          <w:szCs w:val="22"/>
        </w:rPr>
      </w:pPr>
      <w:r w:rsidRPr="00A9102B">
        <w:rPr>
          <w:rFonts w:ascii="Arial" w:eastAsiaTheme="minorHAnsi" w:hAnsi="Arial" w:cs="Arial"/>
          <w:color w:val="000000"/>
          <w:sz w:val="22"/>
          <w:szCs w:val="22"/>
          <w:lang w:eastAsia="en-US"/>
        </w:rPr>
        <w:t xml:space="preserve">Avrupa Birliği </w:t>
      </w:r>
      <w:r w:rsidRPr="00A9102B">
        <w:rPr>
          <w:rFonts w:ascii="Arial" w:hAnsi="Arial" w:cs="Arial"/>
          <w:sz w:val="22"/>
          <w:szCs w:val="22"/>
        </w:rPr>
        <w:t>Eğitim ve Gençlik Programları Merkezi Başkanlığı tarafından hazırlanan</w:t>
      </w:r>
    </w:p>
    <w:p w14:paraId="2E61D4D5" w14:textId="77777777" w:rsidR="007F6199" w:rsidRPr="00A9102B" w:rsidRDefault="007F6199" w:rsidP="007F6199">
      <w:pPr>
        <w:autoSpaceDE w:val="0"/>
        <w:autoSpaceDN w:val="0"/>
        <w:adjustRightInd w:val="0"/>
        <w:spacing w:line="360" w:lineRule="auto"/>
        <w:jc w:val="center"/>
        <w:rPr>
          <w:rFonts w:ascii="Arial" w:hAnsi="Arial" w:cs="Arial"/>
          <w:sz w:val="22"/>
          <w:szCs w:val="22"/>
        </w:rPr>
      </w:pPr>
      <w:proofErr w:type="spellStart"/>
      <w:r w:rsidRPr="00A9102B">
        <w:rPr>
          <w:rFonts w:ascii="Arial" w:hAnsi="Arial" w:cs="Arial"/>
          <w:sz w:val="22"/>
          <w:szCs w:val="22"/>
        </w:rPr>
        <w:t>Erasmus</w:t>
      </w:r>
      <w:proofErr w:type="spellEnd"/>
      <w:r w:rsidRPr="00A9102B">
        <w:rPr>
          <w:rFonts w:ascii="Arial" w:hAnsi="Arial" w:cs="Arial"/>
          <w:sz w:val="22"/>
          <w:szCs w:val="22"/>
        </w:rPr>
        <w:t>+ Ana Eylem 1: Bireylerin Öğrenme Hareketliliği</w:t>
      </w:r>
    </w:p>
    <w:p w14:paraId="7A2EA912" w14:textId="6C3F05F4" w:rsidR="007F6199" w:rsidRPr="00A9102B" w:rsidRDefault="007F6199" w:rsidP="007F6199">
      <w:pPr>
        <w:autoSpaceDE w:val="0"/>
        <w:autoSpaceDN w:val="0"/>
        <w:adjustRightInd w:val="0"/>
        <w:spacing w:line="360" w:lineRule="auto"/>
        <w:jc w:val="center"/>
        <w:rPr>
          <w:rFonts w:ascii="Arial" w:hAnsi="Arial" w:cs="Arial"/>
          <w:sz w:val="22"/>
          <w:szCs w:val="22"/>
        </w:rPr>
      </w:pPr>
      <w:r w:rsidRPr="00A9102B">
        <w:rPr>
          <w:rFonts w:ascii="Arial" w:hAnsi="Arial" w:cs="Arial"/>
          <w:sz w:val="22"/>
          <w:szCs w:val="22"/>
        </w:rPr>
        <w:t>Yükseköğretimde Öğrenci ve Personel Hareketliliği</w:t>
      </w:r>
      <w:r w:rsidR="00721308">
        <w:rPr>
          <w:rFonts w:ascii="Arial" w:hAnsi="Arial" w:cs="Arial"/>
          <w:sz w:val="22"/>
          <w:szCs w:val="22"/>
        </w:rPr>
        <w:t xml:space="preserve"> KA131</w:t>
      </w:r>
    </w:p>
    <w:p w14:paraId="6B19127E" w14:textId="172A8840" w:rsidR="007F6199" w:rsidRPr="00A9102B" w:rsidRDefault="007F6199" w:rsidP="007F6199">
      <w:pPr>
        <w:autoSpaceDE w:val="0"/>
        <w:autoSpaceDN w:val="0"/>
        <w:adjustRightInd w:val="0"/>
        <w:spacing w:line="360" w:lineRule="auto"/>
        <w:jc w:val="center"/>
        <w:rPr>
          <w:rFonts w:ascii="Arial" w:eastAsiaTheme="minorHAnsi" w:hAnsi="Arial" w:cs="Arial"/>
          <w:sz w:val="22"/>
          <w:szCs w:val="22"/>
          <w:lang w:eastAsia="en-US"/>
        </w:rPr>
      </w:pPr>
      <w:r w:rsidRPr="00A9102B">
        <w:rPr>
          <w:rFonts w:ascii="Arial" w:hAnsi="Arial" w:cs="Arial"/>
          <w:sz w:val="22"/>
          <w:szCs w:val="22"/>
        </w:rPr>
        <w:t>Yükseköğretim</w:t>
      </w:r>
      <w:r w:rsidR="00097D77">
        <w:rPr>
          <w:rFonts w:ascii="Arial" w:hAnsi="Arial" w:cs="Arial"/>
          <w:sz w:val="22"/>
          <w:szCs w:val="22"/>
        </w:rPr>
        <w:t xml:space="preserve"> Kurumları için El Kitabı - 202</w:t>
      </w:r>
      <w:r w:rsidR="00721308">
        <w:rPr>
          <w:rFonts w:ascii="Arial" w:hAnsi="Arial" w:cs="Arial"/>
          <w:sz w:val="22"/>
          <w:szCs w:val="22"/>
        </w:rPr>
        <w:t>4</w:t>
      </w:r>
      <w:r w:rsidRPr="00A9102B">
        <w:rPr>
          <w:rFonts w:ascii="Arial" w:hAnsi="Arial" w:cs="Arial"/>
          <w:sz w:val="22"/>
          <w:szCs w:val="22"/>
        </w:rPr>
        <w:t xml:space="preserve"> Sözleşme Dönemi</w:t>
      </w:r>
    </w:p>
    <w:p w14:paraId="3BE76ED3" w14:textId="77777777" w:rsidR="00BC79C8" w:rsidRPr="00694751" w:rsidRDefault="00BC79C8" w:rsidP="00422264">
      <w:pPr>
        <w:autoSpaceDE w:val="0"/>
        <w:autoSpaceDN w:val="0"/>
        <w:adjustRightInd w:val="0"/>
        <w:spacing w:line="360" w:lineRule="auto"/>
        <w:jc w:val="both"/>
        <w:rPr>
          <w:rFonts w:ascii="Arial" w:eastAsiaTheme="minorHAnsi" w:hAnsi="Arial" w:cs="Arial"/>
          <w:color w:val="000000"/>
          <w:sz w:val="22"/>
          <w:szCs w:val="22"/>
          <w:lang w:eastAsia="en-US"/>
        </w:rPr>
      </w:pPr>
    </w:p>
    <w:p w14:paraId="389362A7" w14:textId="77777777" w:rsidR="00422264" w:rsidRPr="001367FD" w:rsidRDefault="00422264" w:rsidP="00994DC2">
      <w:pPr>
        <w:autoSpaceDE w:val="0"/>
        <w:autoSpaceDN w:val="0"/>
        <w:adjustRightInd w:val="0"/>
        <w:spacing w:line="360" w:lineRule="auto"/>
        <w:jc w:val="both"/>
        <w:rPr>
          <w:rFonts w:ascii="Arial" w:eastAsiaTheme="minorHAnsi" w:hAnsi="Arial" w:cs="Arial"/>
          <w:color w:val="000000"/>
          <w:sz w:val="22"/>
          <w:szCs w:val="22"/>
          <w:lang w:eastAsia="en-US"/>
        </w:rPr>
      </w:pPr>
    </w:p>
    <w:p w14:paraId="093C7DE2" w14:textId="77777777" w:rsidR="00627704" w:rsidRDefault="00627704" w:rsidP="00BA3F5E">
      <w:pPr>
        <w:pStyle w:val="Default"/>
        <w:spacing w:line="360" w:lineRule="auto"/>
        <w:jc w:val="both"/>
        <w:rPr>
          <w:rFonts w:ascii="Arial" w:hAnsi="Arial" w:cs="Arial"/>
          <w:sz w:val="22"/>
          <w:szCs w:val="22"/>
        </w:rPr>
      </w:pPr>
    </w:p>
    <w:p w14:paraId="70B5F913" w14:textId="77777777" w:rsidR="006814E1" w:rsidRPr="002C38C1" w:rsidRDefault="006814E1" w:rsidP="002C38C1">
      <w:pPr>
        <w:spacing w:line="360" w:lineRule="auto"/>
        <w:jc w:val="both"/>
        <w:rPr>
          <w:rFonts w:ascii="Arial" w:hAnsi="Arial" w:cs="Arial"/>
          <w:sz w:val="22"/>
          <w:szCs w:val="22"/>
        </w:rPr>
      </w:pPr>
    </w:p>
    <w:sectPr w:rsidR="006814E1" w:rsidRPr="002C38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4FC23" w14:textId="77777777" w:rsidR="00312CC4" w:rsidRDefault="00312CC4" w:rsidP="00990E19">
      <w:r>
        <w:separator/>
      </w:r>
    </w:p>
  </w:endnote>
  <w:endnote w:type="continuationSeparator" w:id="0">
    <w:p w14:paraId="32227979" w14:textId="77777777" w:rsidR="00312CC4" w:rsidRDefault="00312CC4" w:rsidP="0099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CD30A" w14:textId="77777777" w:rsidR="00312CC4" w:rsidRDefault="00312CC4" w:rsidP="00990E19">
      <w:r>
        <w:separator/>
      </w:r>
    </w:p>
  </w:footnote>
  <w:footnote w:type="continuationSeparator" w:id="0">
    <w:p w14:paraId="443A8CEC" w14:textId="77777777" w:rsidR="00312CC4" w:rsidRDefault="00312CC4" w:rsidP="00990E19">
      <w:r>
        <w:continuationSeparator/>
      </w:r>
    </w:p>
  </w:footnote>
  <w:footnote w:id="1">
    <w:p w14:paraId="27AB1228" w14:textId="71F19E93" w:rsidR="0097379A" w:rsidRDefault="0097379A">
      <w:pPr>
        <w:pStyle w:val="DipnotMetni"/>
      </w:pPr>
      <w:r>
        <w:rPr>
          <w:rStyle w:val="DipnotBavurusu"/>
        </w:rPr>
        <w:footnoteRef/>
      </w:r>
      <w:r>
        <w:t xml:space="preserve"> </w:t>
      </w:r>
      <w:r w:rsidRPr="0097379A">
        <w:t xml:space="preserve">Birinci kademe: Ön lisans, lisans; ikinci kademe: yüksek lisans; üçüncü kademe: doktora, tıpta ihtisas.  </w:t>
      </w:r>
    </w:p>
  </w:footnote>
  <w:footnote w:id="2">
    <w:p w14:paraId="136BEC75" w14:textId="77777777" w:rsidR="00C93D8F" w:rsidRDefault="00C93D8F" w:rsidP="00046975">
      <w:pPr>
        <w:pStyle w:val="DipnotMetni"/>
        <w:jc w:val="both"/>
      </w:pPr>
      <w:r>
        <w:rPr>
          <w:rStyle w:val="DipnotBavurusu"/>
        </w:rPr>
        <w:footnoteRef/>
      </w:r>
      <w:r>
        <w:t xml:space="preserve"> Muharip gaziler ve bunların eş ve çocukları ile harp şehitlerinin eş ve çocuklarının yanı sıra </w:t>
      </w:r>
      <w:proofErr w:type="gramStart"/>
      <w:r>
        <w:t>12/4/1991</w:t>
      </w:r>
      <w:proofErr w:type="gramEnd"/>
      <w:r>
        <w:t xml:space="preserve">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t>öldürülenler”in</w:t>
      </w:r>
      <w:proofErr w:type="spellEnd"/>
      <w:r>
        <w:t xml:space="preserve"> eş ve çocukları ile 23 Temmuz 2016 tarih ve 667 sayılı KHK’nin 7. Maddesi uyarınca, </w:t>
      </w:r>
      <w:r>
        <w:rPr>
          <w:sz w:val="18"/>
          <w:szCs w:val="18"/>
        </w:rPr>
        <w:t xml:space="preserve">15 Temmuz 2016 tarihinde gerçekleştirilen darbe teşebbüsü ve terör eylemi ile bu eylemin devamı niteliğindeki eylemler sebebiyle hayatını kaybedenlerin eş ve çocukları veya malul olan siviller ile bu kişilerin eş ve çocukları </w:t>
      </w:r>
      <w:proofErr w:type="spellStart"/>
      <w:r>
        <w:rPr>
          <w:sz w:val="18"/>
          <w:szCs w:val="18"/>
        </w:rPr>
        <w:t>Erasmus</w:t>
      </w:r>
      <w:proofErr w:type="spellEnd"/>
      <w:r>
        <w:rPr>
          <w:sz w:val="18"/>
          <w:szCs w:val="18"/>
        </w:rPr>
        <w:t xml:space="preserve">+ öğrenci hareketliliğine başvurmaları halinde </w:t>
      </w:r>
      <w:proofErr w:type="spellStart"/>
      <w:r>
        <w:rPr>
          <w:sz w:val="18"/>
          <w:szCs w:val="18"/>
        </w:rPr>
        <w:t>önceliklendirilir</w:t>
      </w:r>
      <w:proofErr w:type="spellEnd"/>
      <w:r>
        <w:rPr>
          <w:sz w:val="18"/>
          <w:szCs w:val="18"/>
        </w:rPr>
        <w:t xml:space="preserve">. </w:t>
      </w:r>
      <w:r>
        <w:t xml:space="preserve"> </w:t>
      </w:r>
    </w:p>
  </w:footnote>
  <w:footnote w:id="3">
    <w:p w14:paraId="2E5B076B" w14:textId="77777777" w:rsidR="00C93D8F" w:rsidRDefault="00C93D8F" w:rsidP="00046975">
      <w:pPr>
        <w:pStyle w:val="DipnotMetni"/>
        <w:jc w:val="both"/>
      </w:pPr>
      <w:r>
        <w:rPr>
          <w:rStyle w:val="DipnotBavurusu"/>
        </w:rPr>
        <w:footnoteRef/>
      </w:r>
      <w:r>
        <w:t xml:space="preserve"> </w:t>
      </w:r>
      <w:proofErr w:type="spellStart"/>
      <w:r>
        <w:t>Önceliklendirme</w:t>
      </w:r>
      <w:proofErr w:type="spellEnd"/>
      <w:r>
        <w:t xml:space="preserve"> için öğrencinin Aile ve Sosyal Politikalar Bakanlığı’ndan hakkında 2828 sayılı Kanun uyarınca koruma, bakım veya barınma kararı olduğuna dair yazıyı ibraz etmesi gerekir.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4DC54" w14:textId="77777777" w:rsidR="00611366" w:rsidRDefault="00611366" w:rsidP="009A7E13">
    <w:pPr>
      <w:pStyle w:val="stbilgi"/>
      <w:jc w:val="center"/>
      <w:rPr>
        <w:b/>
      </w:rPr>
    </w:pPr>
    <w:r>
      <w:rPr>
        <w:b/>
        <w:noProof/>
      </w:rPr>
      <w:drawing>
        <wp:anchor distT="0" distB="0" distL="114300" distR="114300" simplePos="0" relativeHeight="251660288" behindDoc="1" locked="0" layoutInCell="1" allowOverlap="1" wp14:anchorId="3A94BDFC" wp14:editId="77493214">
          <wp:simplePos x="0" y="0"/>
          <wp:positionH relativeFrom="margin">
            <wp:align>right</wp:align>
          </wp:positionH>
          <wp:positionV relativeFrom="paragraph">
            <wp:posOffset>65489</wp:posOffset>
          </wp:positionV>
          <wp:extent cx="1743075" cy="520065"/>
          <wp:effectExtent l="0" t="0" r="9525" b="0"/>
          <wp:wrapNone/>
          <wp:docPr id="3" name="Resim 3" descr="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p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inline distT="0" distB="0" distL="0" distR="0" wp14:anchorId="4E1318AF" wp14:editId="4DA6CF4F">
          <wp:extent cx="715992" cy="715992"/>
          <wp:effectExtent l="0" t="0" r="8255" b="8255"/>
          <wp:docPr id="4" name="Resim 4" descr="C:\Users\DISOFIS\Desktop\Kayu-Logo-450x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OFIS\Desktop\Kayu-Logo-450x45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3" cy="721363"/>
                  </a:xfrm>
                  <a:prstGeom prst="rect">
                    <a:avLst/>
                  </a:prstGeom>
                  <a:noFill/>
                  <a:ln>
                    <a:noFill/>
                  </a:ln>
                </pic:spPr>
              </pic:pic>
            </a:graphicData>
          </a:graphic>
        </wp:inline>
      </w:drawing>
    </w:r>
  </w:p>
  <w:p w14:paraId="5865380D" w14:textId="77777777" w:rsidR="009A7E13" w:rsidRPr="009A7E13" w:rsidRDefault="009A7E13" w:rsidP="009A7E13">
    <w:pPr>
      <w:pStyle w:val="stbilgi"/>
      <w:jc w:val="center"/>
      <w:rPr>
        <w:b/>
      </w:rPr>
    </w:pPr>
    <w:r w:rsidRPr="009A7E13">
      <w:rPr>
        <w:b/>
      </w:rPr>
      <w:t>T.C.</w:t>
    </w:r>
  </w:p>
  <w:p w14:paraId="3E242F64" w14:textId="77777777" w:rsidR="009A7E13" w:rsidRPr="009A7E13" w:rsidRDefault="00611366" w:rsidP="009A7E13">
    <w:pPr>
      <w:pStyle w:val="stbilgi"/>
      <w:jc w:val="center"/>
      <w:rPr>
        <w:b/>
      </w:rPr>
    </w:pPr>
    <w:r>
      <w:rPr>
        <w:b/>
      </w:rPr>
      <w:t>KAYSERİ</w:t>
    </w:r>
    <w:r w:rsidR="009A7E13" w:rsidRPr="009A7E13">
      <w:rPr>
        <w:b/>
      </w:rPr>
      <w:t xml:space="preserve"> ÜNİVERSİTESİ</w:t>
    </w:r>
  </w:p>
  <w:p w14:paraId="0D3AD756" w14:textId="77777777" w:rsidR="009A7E13" w:rsidRPr="009A7E13" w:rsidRDefault="009A7E13" w:rsidP="009A7E13">
    <w:pPr>
      <w:pStyle w:val="stbilgi"/>
      <w:jc w:val="center"/>
      <w:rPr>
        <w:b/>
      </w:rPr>
    </w:pPr>
    <w:r w:rsidRPr="009A7E13">
      <w:rPr>
        <w:b/>
      </w:rPr>
      <w:t>Dış İlişkiler Ofisi Başkanlığı</w:t>
    </w:r>
  </w:p>
  <w:p w14:paraId="2563C713" w14:textId="77777777" w:rsidR="009A7E13" w:rsidRDefault="009A7E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EB2"/>
    <w:multiLevelType w:val="multilevel"/>
    <w:tmpl w:val="023AD1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3237E"/>
    <w:multiLevelType w:val="hybridMultilevel"/>
    <w:tmpl w:val="8F346082"/>
    <w:lvl w:ilvl="0" w:tplc="6CEC0C5C">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B0355"/>
    <w:multiLevelType w:val="hybridMultilevel"/>
    <w:tmpl w:val="45A687FA"/>
    <w:lvl w:ilvl="0" w:tplc="5FE07FE0">
      <w:start w:val="1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E021A6"/>
    <w:multiLevelType w:val="multilevel"/>
    <w:tmpl w:val="25C0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23BED"/>
    <w:multiLevelType w:val="hybridMultilevel"/>
    <w:tmpl w:val="6C00CCE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37DC3D8B"/>
    <w:multiLevelType w:val="hybridMultilevel"/>
    <w:tmpl w:val="E5F6D11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8FD672E"/>
    <w:multiLevelType w:val="hybridMultilevel"/>
    <w:tmpl w:val="D76CD5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2D210CC"/>
    <w:multiLevelType w:val="hybridMultilevel"/>
    <w:tmpl w:val="760AE824"/>
    <w:lvl w:ilvl="0" w:tplc="310CEC6C">
      <w:start w:val="1"/>
      <w:numFmt w:val="upperLetter"/>
      <w:lvlText w:val="%1)"/>
      <w:lvlJc w:val="left"/>
      <w:pPr>
        <w:ind w:left="720" w:hanging="360"/>
      </w:pPr>
      <w:rPr>
        <w:rFonts w:hint="default"/>
        <w:b/>
        <w:bCs/>
        <w:i/>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62D3BDD"/>
    <w:multiLevelType w:val="multilevel"/>
    <w:tmpl w:val="023AD1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EC2EDD"/>
    <w:multiLevelType w:val="hybridMultilevel"/>
    <w:tmpl w:val="C3D0A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DB12CAC"/>
    <w:multiLevelType w:val="hybridMultilevel"/>
    <w:tmpl w:val="0CE0591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3A879D9"/>
    <w:multiLevelType w:val="hybridMultilevel"/>
    <w:tmpl w:val="A33248E2"/>
    <w:lvl w:ilvl="0" w:tplc="041F000D">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2">
    <w:nsid w:val="6D720B6A"/>
    <w:multiLevelType w:val="hybridMultilevel"/>
    <w:tmpl w:val="CA26C344"/>
    <w:lvl w:ilvl="0" w:tplc="7FE29D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7"/>
  </w:num>
  <w:num w:numId="5">
    <w:abstractNumId w:val="3"/>
  </w:num>
  <w:num w:numId="6">
    <w:abstractNumId w:val="9"/>
  </w:num>
  <w:num w:numId="7">
    <w:abstractNumId w:val="0"/>
  </w:num>
  <w:num w:numId="8">
    <w:abstractNumId w:val="8"/>
  </w:num>
  <w:num w:numId="9">
    <w:abstractNumId w:val="12"/>
  </w:num>
  <w:num w:numId="10">
    <w:abstractNumId w:val="10"/>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19"/>
    <w:rsid w:val="0001045D"/>
    <w:rsid w:val="00021E2C"/>
    <w:rsid w:val="00046975"/>
    <w:rsid w:val="00064475"/>
    <w:rsid w:val="0008189D"/>
    <w:rsid w:val="00097D77"/>
    <w:rsid w:val="000D49DF"/>
    <w:rsid w:val="000F7225"/>
    <w:rsid w:val="0010485F"/>
    <w:rsid w:val="001212B0"/>
    <w:rsid w:val="001D30F7"/>
    <w:rsid w:val="002005A5"/>
    <w:rsid w:val="00201E33"/>
    <w:rsid w:val="002519A9"/>
    <w:rsid w:val="00280D2E"/>
    <w:rsid w:val="002C38C1"/>
    <w:rsid w:val="00312CC4"/>
    <w:rsid w:val="00343FD9"/>
    <w:rsid w:val="003E20B1"/>
    <w:rsid w:val="003F034D"/>
    <w:rsid w:val="00422264"/>
    <w:rsid w:val="00497742"/>
    <w:rsid w:val="004D7F4B"/>
    <w:rsid w:val="004F0155"/>
    <w:rsid w:val="00523F85"/>
    <w:rsid w:val="005534D5"/>
    <w:rsid w:val="00561844"/>
    <w:rsid w:val="005A7780"/>
    <w:rsid w:val="00611366"/>
    <w:rsid w:val="00617A86"/>
    <w:rsid w:val="00624B69"/>
    <w:rsid w:val="00627704"/>
    <w:rsid w:val="00654E84"/>
    <w:rsid w:val="00676FF4"/>
    <w:rsid w:val="006814E1"/>
    <w:rsid w:val="00721308"/>
    <w:rsid w:val="00730C25"/>
    <w:rsid w:val="00776132"/>
    <w:rsid w:val="0078106E"/>
    <w:rsid w:val="007E3DE1"/>
    <w:rsid w:val="007F6199"/>
    <w:rsid w:val="008331C2"/>
    <w:rsid w:val="00864024"/>
    <w:rsid w:val="008644FC"/>
    <w:rsid w:val="008F3CC7"/>
    <w:rsid w:val="008F7450"/>
    <w:rsid w:val="00911E85"/>
    <w:rsid w:val="00916793"/>
    <w:rsid w:val="0097379A"/>
    <w:rsid w:val="00990E19"/>
    <w:rsid w:val="009939CF"/>
    <w:rsid w:val="00994DC2"/>
    <w:rsid w:val="00997CF1"/>
    <w:rsid w:val="009A7E13"/>
    <w:rsid w:val="00A60CBE"/>
    <w:rsid w:val="00A9102B"/>
    <w:rsid w:val="00AB20E4"/>
    <w:rsid w:val="00B14014"/>
    <w:rsid w:val="00B152CE"/>
    <w:rsid w:val="00B620A1"/>
    <w:rsid w:val="00B84449"/>
    <w:rsid w:val="00BA3F5E"/>
    <w:rsid w:val="00BC79C8"/>
    <w:rsid w:val="00BF4B22"/>
    <w:rsid w:val="00C741C1"/>
    <w:rsid w:val="00C90464"/>
    <w:rsid w:val="00C93D8F"/>
    <w:rsid w:val="00D46B49"/>
    <w:rsid w:val="00D55638"/>
    <w:rsid w:val="00DB5E71"/>
    <w:rsid w:val="00DD3584"/>
    <w:rsid w:val="00DE3A90"/>
    <w:rsid w:val="00DF6FBD"/>
    <w:rsid w:val="00E55D79"/>
    <w:rsid w:val="00E62FC0"/>
    <w:rsid w:val="00E77442"/>
    <w:rsid w:val="00EA5FC1"/>
    <w:rsid w:val="00EB3DF3"/>
    <w:rsid w:val="00EC4C84"/>
    <w:rsid w:val="00ED1551"/>
    <w:rsid w:val="00EF22FD"/>
    <w:rsid w:val="00F07670"/>
    <w:rsid w:val="00F62838"/>
    <w:rsid w:val="00FD045B"/>
    <w:rsid w:val="00FD3A2A"/>
    <w:rsid w:val="00FE3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9B55A"/>
  <w15:chartTrackingRefBased/>
  <w15:docId w15:val="{23A4529D-663E-43B3-AC5B-4DC3913F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90E1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990E19"/>
    <w:rPr>
      <w:sz w:val="20"/>
      <w:szCs w:val="20"/>
    </w:rPr>
  </w:style>
  <w:style w:type="character" w:customStyle="1" w:styleId="DipnotMetniChar">
    <w:name w:val="Dipnot Metni Char"/>
    <w:basedOn w:val="VarsaylanParagrafYazTipi"/>
    <w:link w:val="DipnotMetni"/>
    <w:uiPriority w:val="99"/>
    <w:semiHidden/>
    <w:rsid w:val="00990E19"/>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990E19"/>
    <w:rPr>
      <w:vertAlign w:val="superscript"/>
    </w:rPr>
  </w:style>
  <w:style w:type="character" w:styleId="Kpr">
    <w:name w:val="Hyperlink"/>
    <w:basedOn w:val="VarsaylanParagrafYazTipi"/>
    <w:uiPriority w:val="99"/>
    <w:unhideWhenUsed/>
    <w:rsid w:val="00990E19"/>
    <w:rPr>
      <w:color w:val="0563C1" w:themeColor="hyperlink"/>
      <w:u w:val="single"/>
    </w:rPr>
  </w:style>
  <w:style w:type="paragraph" w:styleId="ListeParagraf">
    <w:name w:val="List Paragraph"/>
    <w:basedOn w:val="Normal"/>
    <w:uiPriority w:val="34"/>
    <w:qFormat/>
    <w:rsid w:val="00BA3F5E"/>
    <w:pPr>
      <w:ind w:left="720"/>
      <w:contextualSpacing/>
    </w:pPr>
  </w:style>
  <w:style w:type="paragraph" w:styleId="stbilgi">
    <w:name w:val="header"/>
    <w:basedOn w:val="Normal"/>
    <w:link w:val="stbilgiChar"/>
    <w:uiPriority w:val="99"/>
    <w:unhideWhenUsed/>
    <w:rsid w:val="009A7E13"/>
    <w:pPr>
      <w:tabs>
        <w:tab w:val="center" w:pos="4536"/>
        <w:tab w:val="right" w:pos="9072"/>
      </w:tabs>
    </w:pPr>
  </w:style>
  <w:style w:type="character" w:customStyle="1" w:styleId="stbilgiChar">
    <w:name w:val="Üstbilgi Char"/>
    <w:basedOn w:val="VarsaylanParagrafYazTipi"/>
    <w:link w:val="stbilgi"/>
    <w:uiPriority w:val="99"/>
    <w:rsid w:val="009A7E1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7E13"/>
    <w:pPr>
      <w:tabs>
        <w:tab w:val="center" w:pos="4536"/>
        <w:tab w:val="right" w:pos="9072"/>
      </w:tabs>
    </w:pPr>
  </w:style>
  <w:style w:type="character" w:customStyle="1" w:styleId="AltbilgiChar">
    <w:name w:val="Altbilgi Char"/>
    <w:basedOn w:val="VarsaylanParagrafYazTipi"/>
    <w:link w:val="Altbilgi"/>
    <w:uiPriority w:val="99"/>
    <w:rsid w:val="009A7E13"/>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F0155"/>
    <w:pPr>
      <w:spacing w:before="100" w:beforeAutospacing="1" w:after="100" w:afterAutospacing="1"/>
    </w:pPr>
  </w:style>
  <w:style w:type="table" w:styleId="TabloKlavuzu">
    <w:name w:val="Table Grid"/>
    <w:basedOn w:val="NormalTablo"/>
    <w:uiPriority w:val="39"/>
    <w:rsid w:val="00993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655820">
      <w:bodyDiv w:val="1"/>
      <w:marLeft w:val="0"/>
      <w:marRight w:val="0"/>
      <w:marTop w:val="0"/>
      <w:marBottom w:val="0"/>
      <w:divBdr>
        <w:top w:val="none" w:sz="0" w:space="0" w:color="auto"/>
        <w:left w:val="none" w:sz="0" w:space="0" w:color="auto"/>
        <w:bottom w:val="none" w:sz="0" w:space="0" w:color="auto"/>
        <w:right w:val="none" w:sz="0" w:space="0" w:color="auto"/>
      </w:divBdr>
      <w:divsChild>
        <w:div w:id="1455368205">
          <w:marLeft w:val="0"/>
          <w:marRight w:val="0"/>
          <w:marTop w:val="0"/>
          <w:marBottom w:val="0"/>
          <w:divBdr>
            <w:top w:val="none" w:sz="0" w:space="0" w:color="auto"/>
            <w:left w:val="none" w:sz="0" w:space="0" w:color="auto"/>
            <w:bottom w:val="none" w:sz="0" w:space="0" w:color="auto"/>
            <w:right w:val="none" w:sz="0" w:space="0" w:color="auto"/>
          </w:divBdr>
          <w:divsChild>
            <w:div w:id="1886795785">
              <w:marLeft w:val="0"/>
              <w:marRight w:val="0"/>
              <w:marTop w:val="0"/>
              <w:marBottom w:val="0"/>
              <w:divBdr>
                <w:top w:val="none" w:sz="0" w:space="0" w:color="auto"/>
                <w:left w:val="none" w:sz="0" w:space="0" w:color="auto"/>
                <w:bottom w:val="none" w:sz="0" w:space="0" w:color="auto"/>
                <w:right w:val="none" w:sz="0" w:space="0" w:color="auto"/>
              </w:divBdr>
              <w:divsChild>
                <w:div w:id="2531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3970">
      <w:bodyDiv w:val="1"/>
      <w:marLeft w:val="0"/>
      <w:marRight w:val="0"/>
      <w:marTop w:val="0"/>
      <w:marBottom w:val="0"/>
      <w:divBdr>
        <w:top w:val="none" w:sz="0" w:space="0" w:color="auto"/>
        <w:left w:val="none" w:sz="0" w:space="0" w:color="auto"/>
        <w:bottom w:val="none" w:sz="0" w:space="0" w:color="auto"/>
        <w:right w:val="none" w:sz="0" w:space="0" w:color="auto"/>
      </w:divBdr>
      <w:divsChild>
        <w:div w:id="373971785">
          <w:marLeft w:val="0"/>
          <w:marRight w:val="0"/>
          <w:marTop w:val="0"/>
          <w:marBottom w:val="0"/>
          <w:divBdr>
            <w:top w:val="none" w:sz="0" w:space="0" w:color="auto"/>
            <w:left w:val="none" w:sz="0" w:space="0" w:color="auto"/>
            <w:bottom w:val="none" w:sz="0" w:space="0" w:color="auto"/>
            <w:right w:val="none" w:sz="0" w:space="0" w:color="auto"/>
          </w:divBdr>
          <w:divsChild>
            <w:div w:id="1075905500">
              <w:marLeft w:val="0"/>
              <w:marRight w:val="0"/>
              <w:marTop w:val="0"/>
              <w:marBottom w:val="0"/>
              <w:divBdr>
                <w:top w:val="none" w:sz="0" w:space="0" w:color="auto"/>
                <w:left w:val="none" w:sz="0" w:space="0" w:color="auto"/>
                <w:bottom w:val="none" w:sz="0" w:space="0" w:color="auto"/>
                <w:right w:val="none" w:sz="0" w:space="0" w:color="auto"/>
              </w:divBdr>
              <w:divsChild>
                <w:div w:id="1064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3281">
      <w:bodyDiv w:val="1"/>
      <w:marLeft w:val="0"/>
      <w:marRight w:val="0"/>
      <w:marTop w:val="0"/>
      <w:marBottom w:val="0"/>
      <w:divBdr>
        <w:top w:val="none" w:sz="0" w:space="0" w:color="auto"/>
        <w:left w:val="none" w:sz="0" w:space="0" w:color="auto"/>
        <w:bottom w:val="none" w:sz="0" w:space="0" w:color="auto"/>
        <w:right w:val="none" w:sz="0" w:space="0" w:color="auto"/>
      </w:divBdr>
      <w:divsChild>
        <w:div w:id="385758069">
          <w:marLeft w:val="0"/>
          <w:marRight w:val="0"/>
          <w:marTop w:val="0"/>
          <w:marBottom w:val="0"/>
          <w:divBdr>
            <w:top w:val="none" w:sz="0" w:space="0" w:color="auto"/>
            <w:left w:val="none" w:sz="0" w:space="0" w:color="auto"/>
            <w:bottom w:val="none" w:sz="0" w:space="0" w:color="auto"/>
            <w:right w:val="none" w:sz="0" w:space="0" w:color="auto"/>
          </w:divBdr>
          <w:divsChild>
            <w:div w:id="93982284">
              <w:marLeft w:val="0"/>
              <w:marRight w:val="0"/>
              <w:marTop w:val="0"/>
              <w:marBottom w:val="0"/>
              <w:divBdr>
                <w:top w:val="none" w:sz="0" w:space="0" w:color="auto"/>
                <w:left w:val="none" w:sz="0" w:space="0" w:color="auto"/>
                <w:bottom w:val="none" w:sz="0" w:space="0" w:color="auto"/>
                <w:right w:val="none" w:sz="0" w:space="0" w:color="auto"/>
              </w:divBdr>
              <w:divsChild>
                <w:div w:id="5296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41977">
      <w:bodyDiv w:val="1"/>
      <w:marLeft w:val="0"/>
      <w:marRight w:val="0"/>
      <w:marTop w:val="0"/>
      <w:marBottom w:val="0"/>
      <w:divBdr>
        <w:top w:val="none" w:sz="0" w:space="0" w:color="auto"/>
        <w:left w:val="none" w:sz="0" w:space="0" w:color="auto"/>
        <w:bottom w:val="none" w:sz="0" w:space="0" w:color="auto"/>
        <w:right w:val="none" w:sz="0" w:space="0" w:color="auto"/>
      </w:divBdr>
      <w:divsChild>
        <w:div w:id="1156459541">
          <w:marLeft w:val="0"/>
          <w:marRight w:val="0"/>
          <w:marTop w:val="0"/>
          <w:marBottom w:val="0"/>
          <w:divBdr>
            <w:top w:val="none" w:sz="0" w:space="0" w:color="auto"/>
            <w:left w:val="none" w:sz="0" w:space="0" w:color="auto"/>
            <w:bottom w:val="none" w:sz="0" w:space="0" w:color="auto"/>
            <w:right w:val="none" w:sz="0" w:space="0" w:color="auto"/>
          </w:divBdr>
          <w:divsChild>
            <w:div w:id="1681810631">
              <w:marLeft w:val="0"/>
              <w:marRight w:val="0"/>
              <w:marTop w:val="0"/>
              <w:marBottom w:val="0"/>
              <w:divBdr>
                <w:top w:val="none" w:sz="0" w:space="0" w:color="auto"/>
                <w:left w:val="none" w:sz="0" w:space="0" w:color="auto"/>
                <w:bottom w:val="none" w:sz="0" w:space="0" w:color="auto"/>
                <w:right w:val="none" w:sz="0" w:space="0" w:color="auto"/>
              </w:divBdr>
              <w:divsChild>
                <w:div w:id="6918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91427">
      <w:bodyDiv w:val="1"/>
      <w:marLeft w:val="0"/>
      <w:marRight w:val="0"/>
      <w:marTop w:val="0"/>
      <w:marBottom w:val="0"/>
      <w:divBdr>
        <w:top w:val="none" w:sz="0" w:space="0" w:color="auto"/>
        <w:left w:val="none" w:sz="0" w:space="0" w:color="auto"/>
        <w:bottom w:val="none" w:sz="0" w:space="0" w:color="auto"/>
        <w:right w:val="none" w:sz="0" w:space="0" w:color="auto"/>
      </w:divBdr>
      <w:divsChild>
        <w:div w:id="1534536648">
          <w:marLeft w:val="0"/>
          <w:marRight w:val="0"/>
          <w:marTop w:val="0"/>
          <w:marBottom w:val="0"/>
          <w:divBdr>
            <w:top w:val="none" w:sz="0" w:space="0" w:color="auto"/>
            <w:left w:val="none" w:sz="0" w:space="0" w:color="auto"/>
            <w:bottom w:val="none" w:sz="0" w:space="0" w:color="auto"/>
            <w:right w:val="none" w:sz="0" w:space="0" w:color="auto"/>
          </w:divBdr>
          <w:divsChild>
            <w:div w:id="1592465882">
              <w:marLeft w:val="0"/>
              <w:marRight w:val="0"/>
              <w:marTop w:val="0"/>
              <w:marBottom w:val="0"/>
              <w:divBdr>
                <w:top w:val="none" w:sz="0" w:space="0" w:color="auto"/>
                <w:left w:val="none" w:sz="0" w:space="0" w:color="auto"/>
                <w:bottom w:val="none" w:sz="0" w:space="0" w:color="auto"/>
                <w:right w:val="none" w:sz="0" w:space="0" w:color="auto"/>
              </w:divBdr>
              <w:divsChild>
                <w:div w:id="8742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7163">
      <w:bodyDiv w:val="1"/>
      <w:marLeft w:val="0"/>
      <w:marRight w:val="0"/>
      <w:marTop w:val="0"/>
      <w:marBottom w:val="0"/>
      <w:divBdr>
        <w:top w:val="none" w:sz="0" w:space="0" w:color="auto"/>
        <w:left w:val="none" w:sz="0" w:space="0" w:color="auto"/>
        <w:bottom w:val="none" w:sz="0" w:space="0" w:color="auto"/>
        <w:right w:val="none" w:sz="0" w:space="0" w:color="auto"/>
      </w:divBdr>
      <w:divsChild>
        <w:div w:id="927733659">
          <w:marLeft w:val="0"/>
          <w:marRight w:val="0"/>
          <w:marTop w:val="0"/>
          <w:marBottom w:val="0"/>
          <w:divBdr>
            <w:top w:val="none" w:sz="0" w:space="0" w:color="auto"/>
            <w:left w:val="none" w:sz="0" w:space="0" w:color="auto"/>
            <w:bottom w:val="none" w:sz="0" w:space="0" w:color="auto"/>
            <w:right w:val="none" w:sz="0" w:space="0" w:color="auto"/>
          </w:divBdr>
          <w:divsChild>
            <w:div w:id="1616594870">
              <w:marLeft w:val="0"/>
              <w:marRight w:val="0"/>
              <w:marTop w:val="0"/>
              <w:marBottom w:val="0"/>
              <w:divBdr>
                <w:top w:val="none" w:sz="0" w:space="0" w:color="auto"/>
                <w:left w:val="none" w:sz="0" w:space="0" w:color="auto"/>
                <w:bottom w:val="none" w:sz="0" w:space="0" w:color="auto"/>
                <w:right w:val="none" w:sz="0" w:space="0" w:color="auto"/>
              </w:divBdr>
              <w:divsChild>
                <w:div w:id="1224409654">
                  <w:marLeft w:val="0"/>
                  <w:marRight w:val="0"/>
                  <w:marTop w:val="0"/>
                  <w:marBottom w:val="0"/>
                  <w:divBdr>
                    <w:top w:val="none" w:sz="0" w:space="0" w:color="auto"/>
                    <w:left w:val="none" w:sz="0" w:space="0" w:color="auto"/>
                    <w:bottom w:val="none" w:sz="0" w:space="0" w:color="auto"/>
                    <w:right w:val="none" w:sz="0" w:space="0" w:color="auto"/>
                  </w:divBdr>
                </w:div>
              </w:divsChild>
            </w:div>
            <w:div w:id="1495217487">
              <w:marLeft w:val="0"/>
              <w:marRight w:val="0"/>
              <w:marTop w:val="0"/>
              <w:marBottom w:val="0"/>
              <w:divBdr>
                <w:top w:val="none" w:sz="0" w:space="0" w:color="auto"/>
                <w:left w:val="none" w:sz="0" w:space="0" w:color="auto"/>
                <w:bottom w:val="none" w:sz="0" w:space="0" w:color="auto"/>
                <w:right w:val="none" w:sz="0" w:space="0" w:color="auto"/>
              </w:divBdr>
              <w:divsChild>
                <w:div w:id="6305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0638">
      <w:bodyDiv w:val="1"/>
      <w:marLeft w:val="0"/>
      <w:marRight w:val="0"/>
      <w:marTop w:val="0"/>
      <w:marBottom w:val="0"/>
      <w:divBdr>
        <w:top w:val="none" w:sz="0" w:space="0" w:color="auto"/>
        <w:left w:val="none" w:sz="0" w:space="0" w:color="auto"/>
        <w:bottom w:val="none" w:sz="0" w:space="0" w:color="auto"/>
        <w:right w:val="none" w:sz="0" w:space="0" w:color="auto"/>
      </w:divBdr>
      <w:divsChild>
        <w:div w:id="1341204921">
          <w:marLeft w:val="0"/>
          <w:marRight w:val="0"/>
          <w:marTop w:val="0"/>
          <w:marBottom w:val="0"/>
          <w:divBdr>
            <w:top w:val="none" w:sz="0" w:space="0" w:color="auto"/>
            <w:left w:val="none" w:sz="0" w:space="0" w:color="auto"/>
            <w:bottom w:val="none" w:sz="0" w:space="0" w:color="auto"/>
            <w:right w:val="none" w:sz="0" w:space="0" w:color="auto"/>
          </w:divBdr>
          <w:divsChild>
            <w:div w:id="1756710962">
              <w:marLeft w:val="0"/>
              <w:marRight w:val="0"/>
              <w:marTop w:val="0"/>
              <w:marBottom w:val="0"/>
              <w:divBdr>
                <w:top w:val="none" w:sz="0" w:space="0" w:color="auto"/>
                <w:left w:val="none" w:sz="0" w:space="0" w:color="auto"/>
                <w:bottom w:val="none" w:sz="0" w:space="0" w:color="auto"/>
                <w:right w:val="none" w:sz="0" w:space="0" w:color="auto"/>
              </w:divBdr>
              <w:divsChild>
                <w:div w:id="19116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4864">
      <w:bodyDiv w:val="1"/>
      <w:marLeft w:val="0"/>
      <w:marRight w:val="0"/>
      <w:marTop w:val="0"/>
      <w:marBottom w:val="0"/>
      <w:divBdr>
        <w:top w:val="none" w:sz="0" w:space="0" w:color="auto"/>
        <w:left w:val="none" w:sz="0" w:space="0" w:color="auto"/>
        <w:bottom w:val="none" w:sz="0" w:space="0" w:color="auto"/>
        <w:right w:val="none" w:sz="0" w:space="0" w:color="auto"/>
      </w:divBdr>
      <w:divsChild>
        <w:div w:id="1137071641">
          <w:marLeft w:val="0"/>
          <w:marRight w:val="0"/>
          <w:marTop w:val="0"/>
          <w:marBottom w:val="0"/>
          <w:divBdr>
            <w:top w:val="none" w:sz="0" w:space="0" w:color="auto"/>
            <w:left w:val="none" w:sz="0" w:space="0" w:color="auto"/>
            <w:bottom w:val="none" w:sz="0" w:space="0" w:color="auto"/>
            <w:right w:val="none" w:sz="0" w:space="0" w:color="auto"/>
          </w:divBdr>
          <w:divsChild>
            <w:div w:id="851265944">
              <w:marLeft w:val="0"/>
              <w:marRight w:val="0"/>
              <w:marTop w:val="0"/>
              <w:marBottom w:val="0"/>
              <w:divBdr>
                <w:top w:val="none" w:sz="0" w:space="0" w:color="auto"/>
                <w:left w:val="none" w:sz="0" w:space="0" w:color="auto"/>
                <w:bottom w:val="none" w:sz="0" w:space="0" w:color="auto"/>
                <w:right w:val="none" w:sz="0" w:space="0" w:color="auto"/>
              </w:divBdr>
              <w:divsChild>
                <w:div w:id="277491520">
                  <w:marLeft w:val="0"/>
                  <w:marRight w:val="0"/>
                  <w:marTop w:val="0"/>
                  <w:marBottom w:val="0"/>
                  <w:divBdr>
                    <w:top w:val="none" w:sz="0" w:space="0" w:color="auto"/>
                    <w:left w:val="none" w:sz="0" w:space="0" w:color="auto"/>
                    <w:bottom w:val="none" w:sz="0" w:space="0" w:color="auto"/>
                    <w:right w:val="none" w:sz="0" w:space="0" w:color="auto"/>
                  </w:divBdr>
                </w:div>
              </w:divsChild>
            </w:div>
            <w:div w:id="1969505740">
              <w:marLeft w:val="0"/>
              <w:marRight w:val="0"/>
              <w:marTop w:val="0"/>
              <w:marBottom w:val="0"/>
              <w:divBdr>
                <w:top w:val="none" w:sz="0" w:space="0" w:color="auto"/>
                <w:left w:val="none" w:sz="0" w:space="0" w:color="auto"/>
                <w:bottom w:val="none" w:sz="0" w:space="0" w:color="auto"/>
                <w:right w:val="none" w:sz="0" w:space="0" w:color="auto"/>
              </w:divBdr>
              <w:divsChild>
                <w:div w:id="16831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18357">
      <w:bodyDiv w:val="1"/>
      <w:marLeft w:val="0"/>
      <w:marRight w:val="0"/>
      <w:marTop w:val="0"/>
      <w:marBottom w:val="0"/>
      <w:divBdr>
        <w:top w:val="none" w:sz="0" w:space="0" w:color="auto"/>
        <w:left w:val="none" w:sz="0" w:space="0" w:color="auto"/>
        <w:bottom w:val="none" w:sz="0" w:space="0" w:color="auto"/>
        <w:right w:val="none" w:sz="0" w:space="0" w:color="auto"/>
      </w:divBdr>
      <w:divsChild>
        <w:div w:id="1253395165">
          <w:marLeft w:val="0"/>
          <w:marRight w:val="0"/>
          <w:marTop w:val="0"/>
          <w:marBottom w:val="0"/>
          <w:divBdr>
            <w:top w:val="none" w:sz="0" w:space="0" w:color="auto"/>
            <w:left w:val="none" w:sz="0" w:space="0" w:color="auto"/>
            <w:bottom w:val="none" w:sz="0" w:space="0" w:color="auto"/>
            <w:right w:val="none" w:sz="0" w:space="0" w:color="auto"/>
          </w:divBdr>
          <w:divsChild>
            <w:div w:id="459302631">
              <w:marLeft w:val="0"/>
              <w:marRight w:val="0"/>
              <w:marTop w:val="0"/>
              <w:marBottom w:val="0"/>
              <w:divBdr>
                <w:top w:val="none" w:sz="0" w:space="0" w:color="auto"/>
                <w:left w:val="none" w:sz="0" w:space="0" w:color="auto"/>
                <w:bottom w:val="none" w:sz="0" w:space="0" w:color="auto"/>
                <w:right w:val="none" w:sz="0" w:space="0" w:color="auto"/>
              </w:divBdr>
              <w:divsChild>
                <w:div w:id="11875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4359">
      <w:bodyDiv w:val="1"/>
      <w:marLeft w:val="0"/>
      <w:marRight w:val="0"/>
      <w:marTop w:val="0"/>
      <w:marBottom w:val="0"/>
      <w:divBdr>
        <w:top w:val="none" w:sz="0" w:space="0" w:color="auto"/>
        <w:left w:val="none" w:sz="0" w:space="0" w:color="auto"/>
        <w:bottom w:val="none" w:sz="0" w:space="0" w:color="auto"/>
        <w:right w:val="none" w:sz="0" w:space="0" w:color="auto"/>
      </w:divBdr>
      <w:divsChild>
        <w:div w:id="1614441477">
          <w:marLeft w:val="0"/>
          <w:marRight w:val="0"/>
          <w:marTop w:val="0"/>
          <w:marBottom w:val="0"/>
          <w:divBdr>
            <w:top w:val="none" w:sz="0" w:space="0" w:color="auto"/>
            <w:left w:val="none" w:sz="0" w:space="0" w:color="auto"/>
            <w:bottom w:val="none" w:sz="0" w:space="0" w:color="auto"/>
            <w:right w:val="none" w:sz="0" w:space="0" w:color="auto"/>
          </w:divBdr>
          <w:divsChild>
            <w:div w:id="858007060">
              <w:marLeft w:val="0"/>
              <w:marRight w:val="0"/>
              <w:marTop w:val="0"/>
              <w:marBottom w:val="0"/>
              <w:divBdr>
                <w:top w:val="none" w:sz="0" w:space="0" w:color="auto"/>
                <w:left w:val="none" w:sz="0" w:space="0" w:color="auto"/>
                <w:bottom w:val="none" w:sz="0" w:space="0" w:color="auto"/>
                <w:right w:val="none" w:sz="0" w:space="0" w:color="auto"/>
              </w:divBdr>
              <w:divsChild>
                <w:div w:id="492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5289">
      <w:bodyDiv w:val="1"/>
      <w:marLeft w:val="0"/>
      <w:marRight w:val="0"/>
      <w:marTop w:val="0"/>
      <w:marBottom w:val="0"/>
      <w:divBdr>
        <w:top w:val="none" w:sz="0" w:space="0" w:color="auto"/>
        <w:left w:val="none" w:sz="0" w:space="0" w:color="auto"/>
        <w:bottom w:val="none" w:sz="0" w:space="0" w:color="auto"/>
        <w:right w:val="none" w:sz="0" w:space="0" w:color="auto"/>
      </w:divBdr>
      <w:divsChild>
        <w:div w:id="1334844082">
          <w:marLeft w:val="0"/>
          <w:marRight w:val="0"/>
          <w:marTop w:val="0"/>
          <w:marBottom w:val="0"/>
          <w:divBdr>
            <w:top w:val="none" w:sz="0" w:space="0" w:color="auto"/>
            <w:left w:val="none" w:sz="0" w:space="0" w:color="auto"/>
            <w:bottom w:val="none" w:sz="0" w:space="0" w:color="auto"/>
            <w:right w:val="none" w:sz="0" w:space="0" w:color="auto"/>
          </w:divBdr>
          <w:divsChild>
            <w:div w:id="718553885">
              <w:marLeft w:val="0"/>
              <w:marRight w:val="0"/>
              <w:marTop w:val="0"/>
              <w:marBottom w:val="0"/>
              <w:divBdr>
                <w:top w:val="none" w:sz="0" w:space="0" w:color="auto"/>
                <w:left w:val="none" w:sz="0" w:space="0" w:color="auto"/>
                <w:bottom w:val="none" w:sz="0" w:space="0" w:color="auto"/>
                <w:right w:val="none" w:sz="0" w:space="0" w:color="auto"/>
              </w:divBdr>
              <w:divsChild>
                <w:div w:id="23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1892">
      <w:bodyDiv w:val="1"/>
      <w:marLeft w:val="0"/>
      <w:marRight w:val="0"/>
      <w:marTop w:val="0"/>
      <w:marBottom w:val="0"/>
      <w:divBdr>
        <w:top w:val="none" w:sz="0" w:space="0" w:color="auto"/>
        <w:left w:val="none" w:sz="0" w:space="0" w:color="auto"/>
        <w:bottom w:val="none" w:sz="0" w:space="0" w:color="auto"/>
        <w:right w:val="none" w:sz="0" w:space="0" w:color="auto"/>
      </w:divBdr>
      <w:divsChild>
        <w:div w:id="374157460">
          <w:marLeft w:val="0"/>
          <w:marRight w:val="0"/>
          <w:marTop w:val="0"/>
          <w:marBottom w:val="0"/>
          <w:divBdr>
            <w:top w:val="none" w:sz="0" w:space="0" w:color="auto"/>
            <w:left w:val="none" w:sz="0" w:space="0" w:color="auto"/>
            <w:bottom w:val="none" w:sz="0" w:space="0" w:color="auto"/>
            <w:right w:val="none" w:sz="0" w:space="0" w:color="auto"/>
          </w:divBdr>
          <w:divsChild>
            <w:div w:id="1100298752">
              <w:marLeft w:val="0"/>
              <w:marRight w:val="0"/>
              <w:marTop w:val="0"/>
              <w:marBottom w:val="0"/>
              <w:divBdr>
                <w:top w:val="none" w:sz="0" w:space="0" w:color="auto"/>
                <w:left w:val="none" w:sz="0" w:space="0" w:color="auto"/>
                <w:bottom w:val="none" w:sz="0" w:space="0" w:color="auto"/>
                <w:right w:val="none" w:sz="0" w:space="0" w:color="auto"/>
              </w:divBdr>
              <w:divsChild>
                <w:div w:id="636182903">
                  <w:marLeft w:val="0"/>
                  <w:marRight w:val="0"/>
                  <w:marTop w:val="0"/>
                  <w:marBottom w:val="0"/>
                  <w:divBdr>
                    <w:top w:val="none" w:sz="0" w:space="0" w:color="auto"/>
                    <w:left w:val="none" w:sz="0" w:space="0" w:color="auto"/>
                    <w:bottom w:val="none" w:sz="0" w:space="0" w:color="auto"/>
                    <w:right w:val="none" w:sz="0" w:space="0" w:color="auto"/>
                  </w:divBdr>
                </w:div>
              </w:divsChild>
            </w:div>
            <w:div w:id="1326930384">
              <w:marLeft w:val="0"/>
              <w:marRight w:val="0"/>
              <w:marTop w:val="0"/>
              <w:marBottom w:val="0"/>
              <w:divBdr>
                <w:top w:val="none" w:sz="0" w:space="0" w:color="auto"/>
                <w:left w:val="none" w:sz="0" w:space="0" w:color="auto"/>
                <w:bottom w:val="none" w:sz="0" w:space="0" w:color="auto"/>
                <w:right w:val="none" w:sz="0" w:space="0" w:color="auto"/>
              </w:divBdr>
              <w:divsChild>
                <w:div w:id="6294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6689">
      <w:bodyDiv w:val="1"/>
      <w:marLeft w:val="0"/>
      <w:marRight w:val="0"/>
      <w:marTop w:val="0"/>
      <w:marBottom w:val="0"/>
      <w:divBdr>
        <w:top w:val="none" w:sz="0" w:space="0" w:color="auto"/>
        <w:left w:val="none" w:sz="0" w:space="0" w:color="auto"/>
        <w:bottom w:val="none" w:sz="0" w:space="0" w:color="auto"/>
        <w:right w:val="none" w:sz="0" w:space="0" w:color="auto"/>
      </w:divBdr>
      <w:divsChild>
        <w:div w:id="701714229">
          <w:marLeft w:val="0"/>
          <w:marRight w:val="0"/>
          <w:marTop w:val="0"/>
          <w:marBottom w:val="0"/>
          <w:divBdr>
            <w:top w:val="none" w:sz="0" w:space="0" w:color="auto"/>
            <w:left w:val="none" w:sz="0" w:space="0" w:color="auto"/>
            <w:bottom w:val="none" w:sz="0" w:space="0" w:color="auto"/>
            <w:right w:val="none" w:sz="0" w:space="0" w:color="auto"/>
          </w:divBdr>
          <w:divsChild>
            <w:div w:id="1559976157">
              <w:marLeft w:val="0"/>
              <w:marRight w:val="0"/>
              <w:marTop w:val="0"/>
              <w:marBottom w:val="0"/>
              <w:divBdr>
                <w:top w:val="none" w:sz="0" w:space="0" w:color="auto"/>
                <w:left w:val="none" w:sz="0" w:space="0" w:color="auto"/>
                <w:bottom w:val="none" w:sz="0" w:space="0" w:color="auto"/>
                <w:right w:val="none" w:sz="0" w:space="0" w:color="auto"/>
              </w:divBdr>
              <w:divsChild>
                <w:div w:id="266818875">
                  <w:marLeft w:val="0"/>
                  <w:marRight w:val="0"/>
                  <w:marTop w:val="0"/>
                  <w:marBottom w:val="0"/>
                  <w:divBdr>
                    <w:top w:val="none" w:sz="0" w:space="0" w:color="auto"/>
                    <w:left w:val="none" w:sz="0" w:space="0" w:color="auto"/>
                    <w:bottom w:val="none" w:sz="0" w:space="0" w:color="auto"/>
                    <w:right w:val="none" w:sz="0" w:space="0" w:color="auto"/>
                  </w:divBdr>
                </w:div>
              </w:divsChild>
            </w:div>
            <w:div w:id="1954433487">
              <w:marLeft w:val="0"/>
              <w:marRight w:val="0"/>
              <w:marTop w:val="0"/>
              <w:marBottom w:val="0"/>
              <w:divBdr>
                <w:top w:val="none" w:sz="0" w:space="0" w:color="auto"/>
                <w:left w:val="none" w:sz="0" w:space="0" w:color="auto"/>
                <w:bottom w:val="none" w:sz="0" w:space="0" w:color="auto"/>
                <w:right w:val="none" w:sz="0" w:space="0" w:color="auto"/>
              </w:divBdr>
              <w:divsChild>
                <w:div w:id="10531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8374">
      <w:bodyDiv w:val="1"/>
      <w:marLeft w:val="0"/>
      <w:marRight w:val="0"/>
      <w:marTop w:val="0"/>
      <w:marBottom w:val="0"/>
      <w:divBdr>
        <w:top w:val="none" w:sz="0" w:space="0" w:color="auto"/>
        <w:left w:val="none" w:sz="0" w:space="0" w:color="auto"/>
        <w:bottom w:val="none" w:sz="0" w:space="0" w:color="auto"/>
        <w:right w:val="none" w:sz="0" w:space="0" w:color="auto"/>
      </w:divBdr>
    </w:div>
    <w:div w:id="1212888634">
      <w:bodyDiv w:val="1"/>
      <w:marLeft w:val="0"/>
      <w:marRight w:val="0"/>
      <w:marTop w:val="0"/>
      <w:marBottom w:val="0"/>
      <w:divBdr>
        <w:top w:val="none" w:sz="0" w:space="0" w:color="auto"/>
        <w:left w:val="none" w:sz="0" w:space="0" w:color="auto"/>
        <w:bottom w:val="none" w:sz="0" w:space="0" w:color="auto"/>
        <w:right w:val="none" w:sz="0" w:space="0" w:color="auto"/>
      </w:divBdr>
      <w:divsChild>
        <w:div w:id="1885170591">
          <w:marLeft w:val="0"/>
          <w:marRight w:val="0"/>
          <w:marTop w:val="0"/>
          <w:marBottom w:val="0"/>
          <w:divBdr>
            <w:top w:val="none" w:sz="0" w:space="0" w:color="auto"/>
            <w:left w:val="none" w:sz="0" w:space="0" w:color="auto"/>
            <w:bottom w:val="none" w:sz="0" w:space="0" w:color="auto"/>
            <w:right w:val="none" w:sz="0" w:space="0" w:color="auto"/>
          </w:divBdr>
          <w:divsChild>
            <w:div w:id="1688405993">
              <w:marLeft w:val="0"/>
              <w:marRight w:val="0"/>
              <w:marTop w:val="0"/>
              <w:marBottom w:val="0"/>
              <w:divBdr>
                <w:top w:val="none" w:sz="0" w:space="0" w:color="auto"/>
                <w:left w:val="none" w:sz="0" w:space="0" w:color="auto"/>
                <w:bottom w:val="none" w:sz="0" w:space="0" w:color="auto"/>
                <w:right w:val="none" w:sz="0" w:space="0" w:color="auto"/>
              </w:divBdr>
              <w:divsChild>
                <w:div w:id="8179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8695">
      <w:bodyDiv w:val="1"/>
      <w:marLeft w:val="0"/>
      <w:marRight w:val="0"/>
      <w:marTop w:val="0"/>
      <w:marBottom w:val="0"/>
      <w:divBdr>
        <w:top w:val="none" w:sz="0" w:space="0" w:color="auto"/>
        <w:left w:val="none" w:sz="0" w:space="0" w:color="auto"/>
        <w:bottom w:val="none" w:sz="0" w:space="0" w:color="auto"/>
        <w:right w:val="none" w:sz="0" w:space="0" w:color="auto"/>
      </w:divBdr>
      <w:divsChild>
        <w:div w:id="224804403">
          <w:marLeft w:val="0"/>
          <w:marRight w:val="0"/>
          <w:marTop w:val="0"/>
          <w:marBottom w:val="0"/>
          <w:divBdr>
            <w:top w:val="none" w:sz="0" w:space="0" w:color="auto"/>
            <w:left w:val="none" w:sz="0" w:space="0" w:color="auto"/>
            <w:bottom w:val="none" w:sz="0" w:space="0" w:color="auto"/>
            <w:right w:val="none" w:sz="0" w:space="0" w:color="auto"/>
          </w:divBdr>
          <w:divsChild>
            <w:div w:id="1985425235">
              <w:marLeft w:val="0"/>
              <w:marRight w:val="0"/>
              <w:marTop w:val="0"/>
              <w:marBottom w:val="0"/>
              <w:divBdr>
                <w:top w:val="none" w:sz="0" w:space="0" w:color="auto"/>
                <w:left w:val="none" w:sz="0" w:space="0" w:color="auto"/>
                <w:bottom w:val="none" w:sz="0" w:space="0" w:color="auto"/>
                <w:right w:val="none" w:sz="0" w:space="0" w:color="auto"/>
              </w:divBdr>
              <w:divsChild>
                <w:div w:id="14789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3316">
      <w:bodyDiv w:val="1"/>
      <w:marLeft w:val="0"/>
      <w:marRight w:val="0"/>
      <w:marTop w:val="0"/>
      <w:marBottom w:val="0"/>
      <w:divBdr>
        <w:top w:val="none" w:sz="0" w:space="0" w:color="auto"/>
        <w:left w:val="none" w:sz="0" w:space="0" w:color="auto"/>
        <w:bottom w:val="none" w:sz="0" w:space="0" w:color="auto"/>
        <w:right w:val="none" w:sz="0" w:space="0" w:color="auto"/>
      </w:divBdr>
      <w:divsChild>
        <w:div w:id="1738480927">
          <w:marLeft w:val="0"/>
          <w:marRight w:val="0"/>
          <w:marTop w:val="0"/>
          <w:marBottom w:val="0"/>
          <w:divBdr>
            <w:top w:val="none" w:sz="0" w:space="0" w:color="auto"/>
            <w:left w:val="none" w:sz="0" w:space="0" w:color="auto"/>
            <w:bottom w:val="none" w:sz="0" w:space="0" w:color="auto"/>
            <w:right w:val="none" w:sz="0" w:space="0" w:color="auto"/>
          </w:divBdr>
          <w:divsChild>
            <w:div w:id="944533047">
              <w:marLeft w:val="0"/>
              <w:marRight w:val="0"/>
              <w:marTop w:val="0"/>
              <w:marBottom w:val="0"/>
              <w:divBdr>
                <w:top w:val="none" w:sz="0" w:space="0" w:color="auto"/>
                <w:left w:val="none" w:sz="0" w:space="0" w:color="auto"/>
                <w:bottom w:val="none" w:sz="0" w:space="0" w:color="auto"/>
                <w:right w:val="none" w:sz="0" w:space="0" w:color="auto"/>
              </w:divBdr>
              <w:divsChild>
                <w:div w:id="10876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3021">
      <w:bodyDiv w:val="1"/>
      <w:marLeft w:val="0"/>
      <w:marRight w:val="0"/>
      <w:marTop w:val="0"/>
      <w:marBottom w:val="0"/>
      <w:divBdr>
        <w:top w:val="none" w:sz="0" w:space="0" w:color="auto"/>
        <w:left w:val="none" w:sz="0" w:space="0" w:color="auto"/>
        <w:bottom w:val="none" w:sz="0" w:space="0" w:color="auto"/>
        <w:right w:val="none" w:sz="0" w:space="0" w:color="auto"/>
      </w:divBdr>
      <w:divsChild>
        <w:div w:id="1240362074">
          <w:marLeft w:val="0"/>
          <w:marRight w:val="0"/>
          <w:marTop w:val="0"/>
          <w:marBottom w:val="0"/>
          <w:divBdr>
            <w:top w:val="none" w:sz="0" w:space="0" w:color="auto"/>
            <w:left w:val="none" w:sz="0" w:space="0" w:color="auto"/>
            <w:bottom w:val="none" w:sz="0" w:space="0" w:color="auto"/>
            <w:right w:val="none" w:sz="0" w:space="0" w:color="auto"/>
          </w:divBdr>
          <w:divsChild>
            <w:div w:id="1821070826">
              <w:marLeft w:val="0"/>
              <w:marRight w:val="0"/>
              <w:marTop w:val="0"/>
              <w:marBottom w:val="0"/>
              <w:divBdr>
                <w:top w:val="none" w:sz="0" w:space="0" w:color="auto"/>
                <w:left w:val="none" w:sz="0" w:space="0" w:color="auto"/>
                <w:bottom w:val="none" w:sz="0" w:space="0" w:color="auto"/>
                <w:right w:val="none" w:sz="0" w:space="0" w:color="auto"/>
              </w:divBdr>
              <w:divsChild>
                <w:div w:id="1715692954">
                  <w:marLeft w:val="0"/>
                  <w:marRight w:val="0"/>
                  <w:marTop w:val="0"/>
                  <w:marBottom w:val="0"/>
                  <w:divBdr>
                    <w:top w:val="none" w:sz="0" w:space="0" w:color="auto"/>
                    <w:left w:val="none" w:sz="0" w:space="0" w:color="auto"/>
                    <w:bottom w:val="none" w:sz="0" w:space="0" w:color="auto"/>
                    <w:right w:val="none" w:sz="0" w:space="0" w:color="auto"/>
                  </w:divBdr>
                </w:div>
              </w:divsChild>
            </w:div>
            <w:div w:id="1133407775">
              <w:marLeft w:val="0"/>
              <w:marRight w:val="0"/>
              <w:marTop w:val="0"/>
              <w:marBottom w:val="0"/>
              <w:divBdr>
                <w:top w:val="none" w:sz="0" w:space="0" w:color="auto"/>
                <w:left w:val="none" w:sz="0" w:space="0" w:color="auto"/>
                <w:bottom w:val="none" w:sz="0" w:space="0" w:color="auto"/>
                <w:right w:val="none" w:sz="0" w:space="0" w:color="auto"/>
              </w:divBdr>
              <w:divsChild>
                <w:div w:id="4988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40754">
      <w:bodyDiv w:val="1"/>
      <w:marLeft w:val="0"/>
      <w:marRight w:val="0"/>
      <w:marTop w:val="0"/>
      <w:marBottom w:val="0"/>
      <w:divBdr>
        <w:top w:val="none" w:sz="0" w:space="0" w:color="auto"/>
        <w:left w:val="none" w:sz="0" w:space="0" w:color="auto"/>
        <w:bottom w:val="none" w:sz="0" w:space="0" w:color="auto"/>
        <w:right w:val="none" w:sz="0" w:space="0" w:color="auto"/>
      </w:divBdr>
      <w:divsChild>
        <w:div w:id="120543407">
          <w:marLeft w:val="0"/>
          <w:marRight w:val="0"/>
          <w:marTop w:val="0"/>
          <w:marBottom w:val="0"/>
          <w:divBdr>
            <w:top w:val="none" w:sz="0" w:space="0" w:color="auto"/>
            <w:left w:val="none" w:sz="0" w:space="0" w:color="auto"/>
            <w:bottom w:val="none" w:sz="0" w:space="0" w:color="auto"/>
            <w:right w:val="none" w:sz="0" w:space="0" w:color="auto"/>
          </w:divBdr>
          <w:divsChild>
            <w:div w:id="1986353969">
              <w:marLeft w:val="0"/>
              <w:marRight w:val="0"/>
              <w:marTop w:val="0"/>
              <w:marBottom w:val="0"/>
              <w:divBdr>
                <w:top w:val="none" w:sz="0" w:space="0" w:color="auto"/>
                <w:left w:val="none" w:sz="0" w:space="0" w:color="auto"/>
                <w:bottom w:val="none" w:sz="0" w:space="0" w:color="auto"/>
                <w:right w:val="none" w:sz="0" w:space="0" w:color="auto"/>
              </w:divBdr>
              <w:divsChild>
                <w:div w:id="19916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2280">
      <w:bodyDiv w:val="1"/>
      <w:marLeft w:val="0"/>
      <w:marRight w:val="0"/>
      <w:marTop w:val="0"/>
      <w:marBottom w:val="0"/>
      <w:divBdr>
        <w:top w:val="none" w:sz="0" w:space="0" w:color="auto"/>
        <w:left w:val="none" w:sz="0" w:space="0" w:color="auto"/>
        <w:bottom w:val="none" w:sz="0" w:space="0" w:color="auto"/>
        <w:right w:val="none" w:sz="0" w:space="0" w:color="auto"/>
      </w:divBdr>
      <w:divsChild>
        <w:div w:id="1734035620">
          <w:marLeft w:val="0"/>
          <w:marRight w:val="0"/>
          <w:marTop w:val="0"/>
          <w:marBottom w:val="0"/>
          <w:divBdr>
            <w:top w:val="none" w:sz="0" w:space="0" w:color="auto"/>
            <w:left w:val="none" w:sz="0" w:space="0" w:color="auto"/>
            <w:bottom w:val="none" w:sz="0" w:space="0" w:color="auto"/>
            <w:right w:val="none" w:sz="0" w:space="0" w:color="auto"/>
          </w:divBdr>
          <w:divsChild>
            <w:div w:id="941302973">
              <w:marLeft w:val="0"/>
              <w:marRight w:val="0"/>
              <w:marTop w:val="0"/>
              <w:marBottom w:val="0"/>
              <w:divBdr>
                <w:top w:val="none" w:sz="0" w:space="0" w:color="auto"/>
                <w:left w:val="none" w:sz="0" w:space="0" w:color="auto"/>
                <w:bottom w:val="none" w:sz="0" w:space="0" w:color="auto"/>
                <w:right w:val="none" w:sz="0" w:space="0" w:color="auto"/>
              </w:divBdr>
              <w:divsChild>
                <w:div w:id="2297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15986">
      <w:bodyDiv w:val="1"/>
      <w:marLeft w:val="0"/>
      <w:marRight w:val="0"/>
      <w:marTop w:val="0"/>
      <w:marBottom w:val="0"/>
      <w:divBdr>
        <w:top w:val="none" w:sz="0" w:space="0" w:color="auto"/>
        <w:left w:val="none" w:sz="0" w:space="0" w:color="auto"/>
        <w:bottom w:val="none" w:sz="0" w:space="0" w:color="auto"/>
        <w:right w:val="none" w:sz="0" w:space="0" w:color="auto"/>
      </w:divBdr>
      <w:divsChild>
        <w:div w:id="924845109">
          <w:marLeft w:val="0"/>
          <w:marRight w:val="0"/>
          <w:marTop w:val="0"/>
          <w:marBottom w:val="0"/>
          <w:divBdr>
            <w:top w:val="none" w:sz="0" w:space="0" w:color="auto"/>
            <w:left w:val="none" w:sz="0" w:space="0" w:color="auto"/>
            <w:bottom w:val="none" w:sz="0" w:space="0" w:color="auto"/>
            <w:right w:val="none" w:sz="0" w:space="0" w:color="auto"/>
          </w:divBdr>
          <w:divsChild>
            <w:div w:id="1376353100">
              <w:marLeft w:val="0"/>
              <w:marRight w:val="0"/>
              <w:marTop w:val="0"/>
              <w:marBottom w:val="0"/>
              <w:divBdr>
                <w:top w:val="none" w:sz="0" w:space="0" w:color="auto"/>
                <w:left w:val="none" w:sz="0" w:space="0" w:color="auto"/>
                <w:bottom w:val="none" w:sz="0" w:space="0" w:color="auto"/>
                <w:right w:val="none" w:sz="0" w:space="0" w:color="auto"/>
              </w:divBdr>
              <w:divsChild>
                <w:div w:id="5011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6645">
      <w:bodyDiv w:val="1"/>
      <w:marLeft w:val="0"/>
      <w:marRight w:val="0"/>
      <w:marTop w:val="0"/>
      <w:marBottom w:val="0"/>
      <w:divBdr>
        <w:top w:val="none" w:sz="0" w:space="0" w:color="auto"/>
        <w:left w:val="none" w:sz="0" w:space="0" w:color="auto"/>
        <w:bottom w:val="none" w:sz="0" w:space="0" w:color="auto"/>
        <w:right w:val="none" w:sz="0" w:space="0" w:color="auto"/>
      </w:divBdr>
      <w:divsChild>
        <w:div w:id="1179546081">
          <w:marLeft w:val="0"/>
          <w:marRight w:val="0"/>
          <w:marTop w:val="0"/>
          <w:marBottom w:val="0"/>
          <w:divBdr>
            <w:top w:val="none" w:sz="0" w:space="0" w:color="auto"/>
            <w:left w:val="none" w:sz="0" w:space="0" w:color="auto"/>
            <w:bottom w:val="none" w:sz="0" w:space="0" w:color="auto"/>
            <w:right w:val="none" w:sz="0" w:space="0" w:color="auto"/>
          </w:divBdr>
          <w:divsChild>
            <w:div w:id="885457335">
              <w:marLeft w:val="0"/>
              <w:marRight w:val="0"/>
              <w:marTop w:val="0"/>
              <w:marBottom w:val="0"/>
              <w:divBdr>
                <w:top w:val="none" w:sz="0" w:space="0" w:color="auto"/>
                <w:left w:val="none" w:sz="0" w:space="0" w:color="auto"/>
                <w:bottom w:val="none" w:sz="0" w:space="0" w:color="auto"/>
                <w:right w:val="none" w:sz="0" w:space="0" w:color="auto"/>
              </w:divBdr>
              <w:divsChild>
                <w:div w:id="9296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5027">
      <w:bodyDiv w:val="1"/>
      <w:marLeft w:val="0"/>
      <w:marRight w:val="0"/>
      <w:marTop w:val="0"/>
      <w:marBottom w:val="0"/>
      <w:divBdr>
        <w:top w:val="none" w:sz="0" w:space="0" w:color="auto"/>
        <w:left w:val="none" w:sz="0" w:space="0" w:color="auto"/>
        <w:bottom w:val="none" w:sz="0" w:space="0" w:color="auto"/>
        <w:right w:val="none" w:sz="0" w:space="0" w:color="auto"/>
      </w:divBdr>
      <w:divsChild>
        <w:div w:id="964116330">
          <w:marLeft w:val="0"/>
          <w:marRight w:val="0"/>
          <w:marTop w:val="0"/>
          <w:marBottom w:val="0"/>
          <w:divBdr>
            <w:top w:val="none" w:sz="0" w:space="0" w:color="auto"/>
            <w:left w:val="none" w:sz="0" w:space="0" w:color="auto"/>
            <w:bottom w:val="none" w:sz="0" w:space="0" w:color="auto"/>
            <w:right w:val="none" w:sz="0" w:space="0" w:color="auto"/>
          </w:divBdr>
          <w:divsChild>
            <w:div w:id="573394063">
              <w:marLeft w:val="0"/>
              <w:marRight w:val="0"/>
              <w:marTop w:val="0"/>
              <w:marBottom w:val="0"/>
              <w:divBdr>
                <w:top w:val="none" w:sz="0" w:space="0" w:color="auto"/>
                <w:left w:val="none" w:sz="0" w:space="0" w:color="auto"/>
                <w:bottom w:val="none" w:sz="0" w:space="0" w:color="auto"/>
                <w:right w:val="none" w:sz="0" w:space="0" w:color="auto"/>
              </w:divBdr>
              <w:divsChild>
                <w:div w:id="6627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3689">
      <w:bodyDiv w:val="1"/>
      <w:marLeft w:val="0"/>
      <w:marRight w:val="0"/>
      <w:marTop w:val="0"/>
      <w:marBottom w:val="0"/>
      <w:divBdr>
        <w:top w:val="none" w:sz="0" w:space="0" w:color="auto"/>
        <w:left w:val="none" w:sz="0" w:space="0" w:color="auto"/>
        <w:bottom w:val="none" w:sz="0" w:space="0" w:color="auto"/>
        <w:right w:val="none" w:sz="0" w:space="0" w:color="auto"/>
      </w:divBdr>
      <w:divsChild>
        <w:div w:id="1989481743">
          <w:marLeft w:val="0"/>
          <w:marRight w:val="0"/>
          <w:marTop w:val="0"/>
          <w:marBottom w:val="0"/>
          <w:divBdr>
            <w:top w:val="none" w:sz="0" w:space="0" w:color="auto"/>
            <w:left w:val="none" w:sz="0" w:space="0" w:color="auto"/>
            <w:bottom w:val="none" w:sz="0" w:space="0" w:color="auto"/>
            <w:right w:val="none" w:sz="0" w:space="0" w:color="auto"/>
          </w:divBdr>
          <w:divsChild>
            <w:div w:id="452788574">
              <w:marLeft w:val="0"/>
              <w:marRight w:val="0"/>
              <w:marTop w:val="0"/>
              <w:marBottom w:val="0"/>
              <w:divBdr>
                <w:top w:val="none" w:sz="0" w:space="0" w:color="auto"/>
                <w:left w:val="none" w:sz="0" w:space="0" w:color="auto"/>
                <w:bottom w:val="none" w:sz="0" w:space="0" w:color="auto"/>
                <w:right w:val="none" w:sz="0" w:space="0" w:color="auto"/>
              </w:divBdr>
              <w:divsChild>
                <w:div w:id="411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4209">
      <w:bodyDiv w:val="1"/>
      <w:marLeft w:val="0"/>
      <w:marRight w:val="0"/>
      <w:marTop w:val="0"/>
      <w:marBottom w:val="0"/>
      <w:divBdr>
        <w:top w:val="none" w:sz="0" w:space="0" w:color="auto"/>
        <w:left w:val="none" w:sz="0" w:space="0" w:color="auto"/>
        <w:bottom w:val="none" w:sz="0" w:space="0" w:color="auto"/>
        <w:right w:val="none" w:sz="0" w:space="0" w:color="auto"/>
      </w:divBdr>
      <w:divsChild>
        <w:div w:id="2098556328">
          <w:marLeft w:val="0"/>
          <w:marRight w:val="0"/>
          <w:marTop w:val="0"/>
          <w:marBottom w:val="0"/>
          <w:divBdr>
            <w:top w:val="none" w:sz="0" w:space="0" w:color="auto"/>
            <w:left w:val="none" w:sz="0" w:space="0" w:color="auto"/>
            <w:bottom w:val="none" w:sz="0" w:space="0" w:color="auto"/>
            <w:right w:val="none" w:sz="0" w:space="0" w:color="auto"/>
          </w:divBdr>
          <w:divsChild>
            <w:div w:id="1325279645">
              <w:marLeft w:val="0"/>
              <w:marRight w:val="0"/>
              <w:marTop w:val="0"/>
              <w:marBottom w:val="0"/>
              <w:divBdr>
                <w:top w:val="none" w:sz="0" w:space="0" w:color="auto"/>
                <w:left w:val="none" w:sz="0" w:space="0" w:color="auto"/>
                <w:bottom w:val="none" w:sz="0" w:space="0" w:color="auto"/>
                <w:right w:val="none" w:sz="0" w:space="0" w:color="auto"/>
              </w:divBdr>
              <w:divsChild>
                <w:div w:id="4569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777">
      <w:bodyDiv w:val="1"/>
      <w:marLeft w:val="0"/>
      <w:marRight w:val="0"/>
      <w:marTop w:val="0"/>
      <w:marBottom w:val="0"/>
      <w:divBdr>
        <w:top w:val="none" w:sz="0" w:space="0" w:color="auto"/>
        <w:left w:val="none" w:sz="0" w:space="0" w:color="auto"/>
        <w:bottom w:val="none" w:sz="0" w:space="0" w:color="auto"/>
        <w:right w:val="none" w:sz="0" w:space="0" w:color="auto"/>
      </w:divBdr>
      <w:divsChild>
        <w:div w:id="831457230">
          <w:marLeft w:val="0"/>
          <w:marRight w:val="0"/>
          <w:marTop w:val="0"/>
          <w:marBottom w:val="0"/>
          <w:divBdr>
            <w:top w:val="none" w:sz="0" w:space="0" w:color="auto"/>
            <w:left w:val="none" w:sz="0" w:space="0" w:color="auto"/>
            <w:bottom w:val="none" w:sz="0" w:space="0" w:color="auto"/>
            <w:right w:val="none" w:sz="0" w:space="0" w:color="auto"/>
          </w:divBdr>
          <w:divsChild>
            <w:div w:id="324942287">
              <w:marLeft w:val="0"/>
              <w:marRight w:val="0"/>
              <w:marTop w:val="0"/>
              <w:marBottom w:val="0"/>
              <w:divBdr>
                <w:top w:val="none" w:sz="0" w:space="0" w:color="auto"/>
                <w:left w:val="none" w:sz="0" w:space="0" w:color="auto"/>
                <w:bottom w:val="none" w:sz="0" w:space="0" w:color="auto"/>
                <w:right w:val="none" w:sz="0" w:space="0" w:color="auto"/>
              </w:divBdr>
              <w:divsChild>
                <w:div w:id="1751076706">
                  <w:marLeft w:val="0"/>
                  <w:marRight w:val="0"/>
                  <w:marTop w:val="0"/>
                  <w:marBottom w:val="0"/>
                  <w:divBdr>
                    <w:top w:val="none" w:sz="0" w:space="0" w:color="auto"/>
                    <w:left w:val="none" w:sz="0" w:space="0" w:color="auto"/>
                    <w:bottom w:val="none" w:sz="0" w:space="0" w:color="auto"/>
                    <w:right w:val="none" w:sz="0" w:space="0" w:color="auto"/>
                  </w:divBdr>
                </w:div>
              </w:divsChild>
            </w:div>
            <w:div w:id="617613647">
              <w:marLeft w:val="0"/>
              <w:marRight w:val="0"/>
              <w:marTop w:val="0"/>
              <w:marBottom w:val="0"/>
              <w:divBdr>
                <w:top w:val="none" w:sz="0" w:space="0" w:color="auto"/>
                <w:left w:val="none" w:sz="0" w:space="0" w:color="auto"/>
                <w:bottom w:val="none" w:sz="0" w:space="0" w:color="auto"/>
                <w:right w:val="none" w:sz="0" w:space="0" w:color="auto"/>
              </w:divBdr>
              <w:divsChild>
                <w:div w:id="16186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8E1E-C052-49F2-926E-8516DE42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5475</Words>
  <Characters>31214</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19</cp:revision>
  <dcterms:created xsi:type="dcterms:W3CDTF">2024-05-22T12:34:00Z</dcterms:created>
  <dcterms:modified xsi:type="dcterms:W3CDTF">2025-02-03T09:14:00Z</dcterms:modified>
</cp:coreProperties>
</file>